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5984" w14:textId="77777777" w:rsidR="00020FCB" w:rsidRPr="001A320C" w:rsidRDefault="00020FCB" w:rsidP="00020FCB">
      <w:pPr>
        <w:spacing w:line="276" w:lineRule="auto"/>
        <w:contextualSpacing/>
        <w:jc w:val="both"/>
        <w:rPr>
          <w:rFonts w:cs="Arial"/>
        </w:rPr>
      </w:pPr>
      <w:r w:rsidRPr="001A320C">
        <w:rPr>
          <w:rFonts w:cs="Arial"/>
        </w:rPr>
        <w:t>KLASA: 351-02/23-01/53</w:t>
      </w:r>
    </w:p>
    <w:p w14:paraId="00ECD6A7" w14:textId="77777777" w:rsidR="00020FCB" w:rsidRPr="001A320C" w:rsidRDefault="00020FCB" w:rsidP="00020FCB">
      <w:pPr>
        <w:spacing w:line="276" w:lineRule="auto"/>
        <w:contextualSpacing/>
        <w:jc w:val="both"/>
        <w:rPr>
          <w:rFonts w:cs="Arial"/>
        </w:rPr>
      </w:pPr>
      <w:r w:rsidRPr="001A320C">
        <w:rPr>
          <w:rFonts w:cs="Arial"/>
        </w:rPr>
        <w:t>URBROJ: 238-27-159-01-01/01-23-</w:t>
      </w:r>
      <w:r>
        <w:rPr>
          <w:rFonts w:cs="Arial"/>
        </w:rPr>
        <w:t>3</w:t>
      </w:r>
    </w:p>
    <w:p w14:paraId="6E674DD7" w14:textId="59B2E144" w:rsidR="00E369CF" w:rsidRDefault="00E369CF" w:rsidP="00475017">
      <w:pPr>
        <w:rPr>
          <w:rFonts w:cs="Arial"/>
          <w:szCs w:val="22"/>
        </w:rPr>
      </w:pPr>
    </w:p>
    <w:p w14:paraId="45B94ECE" w14:textId="77777777" w:rsidR="00E14969" w:rsidRDefault="00E14969" w:rsidP="00475017">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9"/>
        <w:gridCol w:w="5341"/>
      </w:tblGrid>
      <w:tr w:rsidR="00E14969" w:rsidRPr="00346825" w14:paraId="0301C36C" w14:textId="77777777" w:rsidTr="003D3A82">
        <w:trPr>
          <w:trHeight w:val="1598"/>
        </w:trPr>
        <w:tc>
          <w:tcPr>
            <w:tcW w:w="10314" w:type="dxa"/>
            <w:gridSpan w:val="2"/>
            <w:tcBorders>
              <w:bottom w:val="single" w:sz="4" w:space="0" w:color="auto"/>
            </w:tcBorders>
            <w:shd w:val="clear" w:color="auto" w:fill="auto"/>
            <w:vAlign w:val="center"/>
          </w:tcPr>
          <w:p w14:paraId="5F68D39C" w14:textId="77777777" w:rsidR="00E14969" w:rsidRPr="00346825" w:rsidRDefault="00E14969" w:rsidP="003D3A82">
            <w:pPr>
              <w:jc w:val="center"/>
              <w:rPr>
                <w:rFonts w:cs="Arial"/>
                <w:szCs w:val="22"/>
              </w:rPr>
            </w:pPr>
          </w:p>
          <w:p w14:paraId="538AE734" w14:textId="77777777" w:rsidR="00E14969" w:rsidRPr="00346825" w:rsidRDefault="00E14969" w:rsidP="003D3A82">
            <w:pPr>
              <w:jc w:val="center"/>
              <w:rPr>
                <w:rFonts w:cs="Arial"/>
                <w:b/>
                <w:szCs w:val="22"/>
              </w:rPr>
            </w:pPr>
            <w:r w:rsidRPr="00346825">
              <w:rPr>
                <w:rFonts w:cs="Arial"/>
                <w:b/>
                <w:szCs w:val="22"/>
              </w:rPr>
              <w:t>IZVJEŠĆE O PROVEDENOM SAVJETOVANJU S JAVNOŠĆU</w:t>
            </w:r>
          </w:p>
          <w:p w14:paraId="12D4A670" w14:textId="77777777" w:rsidR="00E14969" w:rsidRPr="00346825" w:rsidRDefault="00E14969" w:rsidP="003D3A82">
            <w:pPr>
              <w:jc w:val="center"/>
              <w:rPr>
                <w:rFonts w:cs="Arial"/>
                <w:b/>
                <w:szCs w:val="22"/>
              </w:rPr>
            </w:pPr>
            <w:r w:rsidRPr="00346825">
              <w:rPr>
                <w:rFonts w:cs="Arial"/>
                <w:b/>
                <w:szCs w:val="22"/>
              </w:rPr>
              <w:t>O PRIJEDLOGU CJENIKA JAVNE USLUGE PRIKUPLJANJA MIJEŠANOG KOMUNALNOG OTPADA NA PODRUČJU GRADA SAMOBORA</w:t>
            </w:r>
          </w:p>
        </w:tc>
      </w:tr>
      <w:tr w:rsidR="005E4D11" w:rsidRPr="00346825" w14:paraId="3AF0E32D" w14:textId="77777777" w:rsidTr="003D3A82">
        <w:trPr>
          <w:trHeight w:val="583"/>
        </w:trPr>
        <w:tc>
          <w:tcPr>
            <w:tcW w:w="4644" w:type="dxa"/>
            <w:shd w:val="clear" w:color="auto" w:fill="auto"/>
            <w:vAlign w:val="center"/>
          </w:tcPr>
          <w:p w14:paraId="75B2CA91" w14:textId="77777777" w:rsidR="00E14969" w:rsidRPr="00346825" w:rsidRDefault="00E14969" w:rsidP="003D3A82">
            <w:pPr>
              <w:rPr>
                <w:rFonts w:cs="Arial"/>
                <w:b/>
                <w:szCs w:val="22"/>
              </w:rPr>
            </w:pPr>
            <w:r w:rsidRPr="00346825">
              <w:rPr>
                <w:rFonts w:cs="Arial"/>
                <w:b/>
                <w:szCs w:val="22"/>
              </w:rPr>
              <w:t>Naziv akta za koji je provedeno savjetovanje s javnošću</w:t>
            </w:r>
          </w:p>
        </w:tc>
        <w:tc>
          <w:tcPr>
            <w:tcW w:w="5670" w:type="dxa"/>
            <w:shd w:val="clear" w:color="auto" w:fill="auto"/>
            <w:vAlign w:val="center"/>
          </w:tcPr>
          <w:p w14:paraId="67120FB1" w14:textId="77777777" w:rsidR="00E14969" w:rsidRPr="00346825" w:rsidRDefault="00E14969" w:rsidP="003D3A82">
            <w:pPr>
              <w:jc w:val="both"/>
              <w:rPr>
                <w:rFonts w:cs="Arial"/>
                <w:szCs w:val="22"/>
              </w:rPr>
            </w:pPr>
            <w:r w:rsidRPr="00346825">
              <w:rPr>
                <w:rFonts w:cs="Arial"/>
                <w:szCs w:val="22"/>
              </w:rPr>
              <w:t>Prijedlog Cjenika javne usluge prikupljanja miješanog komunalnog otpada na području grada Samobora</w:t>
            </w:r>
          </w:p>
        </w:tc>
      </w:tr>
      <w:tr w:rsidR="005E4D11" w:rsidRPr="00346825" w14:paraId="1A4C86B3" w14:textId="77777777" w:rsidTr="003D3A82">
        <w:trPr>
          <w:trHeight w:val="410"/>
        </w:trPr>
        <w:tc>
          <w:tcPr>
            <w:tcW w:w="4644" w:type="dxa"/>
            <w:shd w:val="clear" w:color="auto" w:fill="auto"/>
            <w:vAlign w:val="center"/>
          </w:tcPr>
          <w:p w14:paraId="46480213" w14:textId="77777777" w:rsidR="00E14969" w:rsidRPr="00346825" w:rsidRDefault="00E14969" w:rsidP="003D3A82">
            <w:pPr>
              <w:rPr>
                <w:rFonts w:cs="Arial"/>
                <w:b/>
                <w:szCs w:val="22"/>
              </w:rPr>
            </w:pPr>
            <w:r w:rsidRPr="00346825">
              <w:rPr>
                <w:rFonts w:cs="Arial"/>
                <w:b/>
                <w:szCs w:val="22"/>
              </w:rPr>
              <w:t>Stvaratelj dokumenta, tijelo koje provodi savjetovanje</w:t>
            </w:r>
          </w:p>
        </w:tc>
        <w:tc>
          <w:tcPr>
            <w:tcW w:w="5670" w:type="dxa"/>
            <w:shd w:val="clear" w:color="auto" w:fill="auto"/>
            <w:vAlign w:val="center"/>
          </w:tcPr>
          <w:p w14:paraId="53846CBE" w14:textId="77777777" w:rsidR="00E14969" w:rsidRPr="00346825" w:rsidRDefault="00E14969" w:rsidP="003D3A82">
            <w:pPr>
              <w:rPr>
                <w:rFonts w:cs="Arial"/>
                <w:b/>
                <w:szCs w:val="22"/>
              </w:rPr>
            </w:pPr>
            <w:r w:rsidRPr="00346825">
              <w:rPr>
                <w:rFonts w:cs="Arial"/>
                <w:szCs w:val="22"/>
              </w:rPr>
              <w:t>Komunalac d.o.o., Ulica 151. samoborske brigade HV 2, Samobor</w:t>
            </w:r>
          </w:p>
        </w:tc>
      </w:tr>
      <w:tr w:rsidR="005E4D11" w:rsidRPr="00346825" w14:paraId="5DF187D0" w14:textId="77777777" w:rsidTr="003D3A82">
        <w:trPr>
          <w:trHeight w:val="529"/>
        </w:trPr>
        <w:tc>
          <w:tcPr>
            <w:tcW w:w="4644" w:type="dxa"/>
            <w:shd w:val="clear" w:color="auto" w:fill="auto"/>
            <w:vAlign w:val="center"/>
          </w:tcPr>
          <w:p w14:paraId="04D8340F" w14:textId="77777777" w:rsidR="00E14969" w:rsidRPr="00346825" w:rsidRDefault="00E14969" w:rsidP="003D3A82">
            <w:pPr>
              <w:rPr>
                <w:rFonts w:cs="Arial"/>
                <w:b/>
                <w:szCs w:val="22"/>
              </w:rPr>
            </w:pPr>
            <w:r w:rsidRPr="00346825">
              <w:rPr>
                <w:rFonts w:cs="Arial"/>
                <w:b/>
                <w:szCs w:val="22"/>
              </w:rPr>
              <w:t>Cilj savjetovanja</w:t>
            </w:r>
          </w:p>
        </w:tc>
        <w:tc>
          <w:tcPr>
            <w:tcW w:w="5670" w:type="dxa"/>
            <w:shd w:val="clear" w:color="auto" w:fill="auto"/>
            <w:vAlign w:val="center"/>
          </w:tcPr>
          <w:p w14:paraId="7551CB4F" w14:textId="77777777" w:rsidR="00E14969" w:rsidRPr="00D77097" w:rsidRDefault="00E14969" w:rsidP="003D3A82">
            <w:pPr>
              <w:rPr>
                <w:rFonts w:cs="Arial"/>
                <w:b/>
                <w:szCs w:val="22"/>
              </w:rPr>
            </w:pPr>
            <w:r w:rsidRPr="00346825">
              <w:rPr>
                <w:rFonts w:cs="Arial"/>
                <w:szCs w:val="22"/>
              </w:rPr>
              <w:t xml:space="preserve">Osnovni cilj savjetovanja bio je dobivanje povratnih informacija od javnosti u svezi </w:t>
            </w:r>
            <w:r>
              <w:rPr>
                <w:rFonts w:cs="Arial"/>
                <w:szCs w:val="22"/>
              </w:rPr>
              <w:t>predloženog</w:t>
            </w:r>
            <w:r w:rsidRPr="00E14969">
              <w:rPr>
                <w:rFonts w:cs="Arial"/>
                <w:szCs w:val="22"/>
              </w:rPr>
              <w:t xml:space="preserve"> Cjenika javne usluge prikupljanja miješanog komunalnog otpada na području grada Samobora</w:t>
            </w:r>
          </w:p>
        </w:tc>
      </w:tr>
      <w:tr w:rsidR="005E4D11" w:rsidRPr="00346825" w14:paraId="4CA224E2" w14:textId="77777777" w:rsidTr="003D3A82">
        <w:trPr>
          <w:trHeight w:val="529"/>
        </w:trPr>
        <w:tc>
          <w:tcPr>
            <w:tcW w:w="4644" w:type="dxa"/>
            <w:shd w:val="clear" w:color="auto" w:fill="auto"/>
            <w:vAlign w:val="center"/>
          </w:tcPr>
          <w:p w14:paraId="15F428FB" w14:textId="77777777" w:rsidR="00E14969" w:rsidRPr="00346825" w:rsidRDefault="00E14969" w:rsidP="003D3A82">
            <w:pPr>
              <w:rPr>
                <w:rFonts w:cs="Arial"/>
                <w:b/>
                <w:szCs w:val="22"/>
              </w:rPr>
            </w:pPr>
            <w:r w:rsidRPr="00346825">
              <w:rPr>
                <w:rFonts w:cs="Arial"/>
                <w:b/>
                <w:szCs w:val="22"/>
              </w:rPr>
              <w:t>Datum dokumenta</w:t>
            </w:r>
          </w:p>
        </w:tc>
        <w:tc>
          <w:tcPr>
            <w:tcW w:w="5670" w:type="dxa"/>
            <w:shd w:val="clear" w:color="auto" w:fill="auto"/>
            <w:vAlign w:val="center"/>
          </w:tcPr>
          <w:p w14:paraId="52D4E6AC" w14:textId="1A9878C7" w:rsidR="00E14969" w:rsidRPr="00346825" w:rsidRDefault="00D77097" w:rsidP="003D3A82">
            <w:pPr>
              <w:rPr>
                <w:rFonts w:cs="Arial"/>
                <w:szCs w:val="22"/>
              </w:rPr>
            </w:pPr>
            <w:r>
              <w:rPr>
                <w:rFonts w:cs="Arial"/>
                <w:szCs w:val="22"/>
              </w:rPr>
              <w:t>30</w:t>
            </w:r>
            <w:r w:rsidR="00E14969" w:rsidRPr="00346825">
              <w:rPr>
                <w:rFonts w:cs="Arial"/>
                <w:szCs w:val="22"/>
              </w:rPr>
              <w:t xml:space="preserve">. </w:t>
            </w:r>
            <w:r w:rsidR="00E14969">
              <w:rPr>
                <w:rFonts w:cs="Arial"/>
                <w:szCs w:val="22"/>
              </w:rPr>
              <w:t>kolovoza</w:t>
            </w:r>
            <w:r w:rsidR="00E14969" w:rsidRPr="00346825">
              <w:rPr>
                <w:rFonts w:cs="Arial"/>
                <w:szCs w:val="22"/>
              </w:rPr>
              <w:t xml:space="preserve"> 202</w:t>
            </w:r>
            <w:r w:rsidR="00E14969">
              <w:rPr>
                <w:rFonts w:cs="Arial"/>
                <w:szCs w:val="22"/>
              </w:rPr>
              <w:t>3</w:t>
            </w:r>
            <w:r w:rsidR="00E14969" w:rsidRPr="00346825">
              <w:rPr>
                <w:rFonts w:cs="Arial"/>
                <w:szCs w:val="22"/>
              </w:rPr>
              <w:t>.</w:t>
            </w:r>
            <w:r w:rsidR="00E14969">
              <w:rPr>
                <w:rFonts w:cs="Arial"/>
                <w:szCs w:val="22"/>
              </w:rPr>
              <w:t xml:space="preserve"> godine</w:t>
            </w:r>
          </w:p>
        </w:tc>
      </w:tr>
      <w:tr w:rsidR="005E4D11" w:rsidRPr="00346825" w14:paraId="0E384AC3" w14:textId="77777777" w:rsidTr="003D3A82">
        <w:trPr>
          <w:trHeight w:val="1090"/>
        </w:trPr>
        <w:tc>
          <w:tcPr>
            <w:tcW w:w="4644" w:type="dxa"/>
            <w:vAlign w:val="center"/>
          </w:tcPr>
          <w:p w14:paraId="036DC820" w14:textId="77777777" w:rsidR="00E14969" w:rsidRPr="00346825" w:rsidRDefault="00E14969" w:rsidP="003D3A82">
            <w:pPr>
              <w:rPr>
                <w:rFonts w:cs="Arial"/>
                <w:b/>
                <w:szCs w:val="22"/>
              </w:rPr>
            </w:pPr>
            <w:r w:rsidRPr="00346825">
              <w:rPr>
                <w:rFonts w:cs="Arial"/>
                <w:b/>
                <w:szCs w:val="22"/>
              </w:rPr>
              <w:t>Objava dokumenta za savjetovanje i razdoblje provedbe savjetovanja</w:t>
            </w:r>
          </w:p>
        </w:tc>
        <w:tc>
          <w:tcPr>
            <w:tcW w:w="5670" w:type="dxa"/>
            <w:vAlign w:val="center"/>
          </w:tcPr>
          <w:p w14:paraId="25A314D2" w14:textId="77777777" w:rsidR="00E14969" w:rsidRPr="00346825" w:rsidRDefault="00E14969" w:rsidP="003D3A82">
            <w:pPr>
              <w:rPr>
                <w:rFonts w:cs="Arial"/>
                <w:szCs w:val="22"/>
              </w:rPr>
            </w:pPr>
          </w:p>
          <w:p w14:paraId="7C6281AB" w14:textId="77777777" w:rsidR="00E14969" w:rsidRPr="00E14969" w:rsidRDefault="00000000" w:rsidP="003D3A82">
            <w:pPr>
              <w:rPr>
                <w:rFonts w:cs="Arial"/>
                <w:szCs w:val="22"/>
              </w:rPr>
            </w:pPr>
            <w:hyperlink r:id="rId8" w:history="1">
              <w:r w:rsidR="00E14969" w:rsidRPr="00E14969">
                <w:rPr>
                  <w:rStyle w:val="Hiperveza"/>
                  <w:rFonts w:cs="Arial"/>
                  <w:color w:val="auto"/>
                  <w:szCs w:val="22"/>
                  <w:u w:val="none"/>
                </w:rPr>
                <w:t>www.komunalac-samobor.hr</w:t>
              </w:r>
            </w:hyperlink>
          </w:p>
          <w:p w14:paraId="6A1584F7" w14:textId="721D2D13" w:rsidR="00E14969" w:rsidRPr="00346825" w:rsidRDefault="00E14969" w:rsidP="003D3A82">
            <w:pPr>
              <w:rPr>
                <w:rFonts w:cs="Arial"/>
                <w:szCs w:val="22"/>
              </w:rPr>
            </w:pPr>
            <w:r>
              <w:rPr>
                <w:rFonts w:cs="Arial"/>
                <w:szCs w:val="22"/>
              </w:rPr>
              <w:t>Internetsko s</w:t>
            </w:r>
            <w:r w:rsidRPr="00346825">
              <w:rPr>
                <w:rFonts w:cs="Arial"/>
                <w:szCs w:val="22"/>
              </w:rPr>
              <w:t xml:space="preserve">avjetovanje s javnošću trajalo je u razdoblju od </w:t>
            </w:r>
            <w:r>
              <w:rPr>
                <w:rFonts w:cs="Arial"/>
                <w:szCs w:val="22"/>
              </w:rPr>
              <w:t>7</w:t>
            </w:r>
            <w:r w:rsidRPr="00346825">
              <w:rPr>
                <w:rFonts w:cs="Arial"/>
                <w:szCs w:val="22"/>
              </w:rPr>
              <w:t>.</w:t>
            </w:r>
            <w:r>
              <w:rPr>
                <w:rFonts w:cs="Arial"/>
                <w:szCs w:val="22"/>
              </w:rPr>
              <w:t xml:space="preserve"> srpnja </w:t>
            </w:r>
            <w:r w:rsidRPr="00346825">
              <w:rPr>
                <w:rFonts w:cs="Arial"/>
                <w:szCs w:val="22"/>
              </w:rPr>
              <w:t>202</w:t>
            </w:r>
            <w:r>
              <w:rPr>
                <w:rFonts w:cs="Arial"/>
                <w:szCs w:val="22"/>
              </w:rPr>
              <w:t>3</w:t>
            </w:r>
            <w:r w:rsidRPr="00346825">
              <w:rPr>
                <w:rFonts w:cs="Arial"/>
                <w:szCs w:val="22"/>
              </w:rPr>
              <w:t xml:space="preserve">. do </w:t>
            </w:r>
            <w:r>
              <w:rPr>
                <w:rFonts w:cs="Arial"/>
                <w:szCs w:val="22"/>
              </w:rPr>
              <w:t>7</w:t>
            </w:r>
            <w:r w:rsidRPr="00346825">
              <w:rPr>
                <w:rFonts w:cs="Arial"/>
                <w:szCs w:val="22"/>
              </w:rPr>
              <w:t>.</w:t>
            </w:r>
            <w:r>
              <w:rPr>
                <w:rFonts w:cs="Arial"/>
                <w:szCs w:val="22"/>
              </w:rPr>
              <w:t xml:space="preserve"> kolovoza </w:t>
            </w:r>
            <w:r w:rsidRPr="00346825">
              <w:rPr>
                <w:rFonts w:cs="Arial"/>
                <w:szCs w:val="22"/>
              </w:rPr>
              <w:t>202</w:t>
            </w:r>
            <w:r>
              <w:rPr>
                <w:rFonts w:cs="Arial"/>
                <w:szCs w:val="22"/>
              </w:rPr>
              <w:t>3</w:t>
            </w:r>
            <w:r w:rsidRPr="00346825">
              <w:rPr>
                <w:rFonts w:cs="Arial"/>
                <w:szCs w:val="22"/>
              </w:rPr>
              <w:t xml:space="preserve">. </w:t>
            </w:r>
            <w:r>
              <w:rPr>
                <w:rFonts w:cs="Arial"/>
                <w:szCs w:val="22"/>
              </w:rPr>
              <w:t>godine</w:t>
            </w:r>
          </w:p>
          <w:p w14:paraId="569ADDB5" w14:textId="77777777" w:rsidR="00E14969" w:rsidRPr="00346825" w:rsidRDefault="00E14969" w:rsidP="003D3A82">
            <w:pPr>
              <w:rPr>
                <w:rFonts w:cs="Arial"/>
                <w:szCs w:val="22"/>
              </w:rPr>
            </w:pPr>
          </w:p>
        </w:tc>
      </w:tr>
      <w:tr w:rsidR="005E4D11" w:rsidRPr="00346825" w14:paraId="663AD9EC" w14:textId="77777777" w:rsidTr="00E14969">
        <w:trPr>
          <w:trHeight w:val="1139"/>
        </w:trPr>
        <w:tc>
          <w:tcPr>
            <w:tcW w:w="4644" w:type="dxa"/>
            <w:vAlign w:val="center"/>
          </w:tcPr>
          <w:p w14:paraId="2098E4CC" w14:textId="02020188" w:rsidR="00E14969" w:rsidRPr="00346825" w:rsidRDefault="00E14969" w:rsidP="003D3A82">
            <w:pPr>
              <w:rPr>
                <w:rFonts w:cs="Arial"/>
                <w:b/>
                <w:szCs w:val="22"/>
              </w:rPr>
            </w:pPr>
            <w:r w:rsidRPr="00346825">
              <w:rPr>
                <w:rFonts w:cs="Arial"/>
                <w:b/>
                <w:szCs w:val="22"/>
              </w:rPr>
              <w:t xml:space="preserve">Pregled osnovnih pokazatelja uključenosti u savjetovanje s javnošću </w:t>
            </w:r>
          </w:p>
        </w:tc>
        <w:tc>
          <w:tcPr>
            <w:tcW w:w="5670" w:type="dxa"/>
            <w:vAlign w:val="center"/>
          </w:tcPr>
          <w:p w14:paraId="4E9F47F4" w14:textId="0ED13D1A" w:rsidR="00E14969" w:rsidRDefault="00E14969" w:rsidP="00E14969">
            <w:pPr>
              <w:rPr>
                <w:rFonts w:cs="Arial"/>
                <w:szCs w:val="22"/>
              </w:rPr>
            </w:pPr>
            <w:r w:rsidRPr="00346825">
              <w:rPr>
                <w:rFonts w:cs="Arial"/>
                <w:szCs w:val="22"/>
              </w:rPr>
              <w:t xml:space="preserve">Tijekom </w:t>
            </w:r>
            <w:r>
              <w:rPr>
                <w:rFonts w:cs="Arial"/>
                <w:szCs w:val="22"/>
              </w:rPr>
              <w:t xml:space="preserve">savjetovanja s javnošću o Prijedlogu </w:t>
            </w:r>
            <w:r w:rsidRPr="00346825">
              <w:rPr>
                <w:rFonts w:cs="Arial"/>
                <w:szCs w:val="22"/>
              </w:rPr>
              <w:t xml:space="preserve">Cjenika javne usluge prikupljanja miješanog komunalnog otpada na području grada Samobora pristiglo je </w:t>
            </w:r>
            <w:r>
              <w:rPr>
                <w:rFonts w:cs="Arial"/>
                <w:szCs w:val="22"/>
              </w:rPr>
              <w:t>7</w:t>
            </w:r>
            <w:r w:rsidRPr="00346825">
              <w:rPr>
                <w:rFonts w:cs="Arial"/>
                <w:szCs w:val="22"/>
              </w:rPr>
              <w:t xml:space="preserve"> očitovanj</w:t>
            </w:r>
            <w:r>
              <w:rPr>
                <w:rFonts w:cs="Arial"/>
                <w:szCs w:val="22"/>
              </w:rPr>
              <w:t>a</w:t>
            </w:r>
            <w:r w:rsidRPr="00346825">
              <w:rPr>
                <w:rFonts w:cs="Arial"/>
                <w:szCs w:val="22"/>
              </w:rPr>
              <w:t xml:space="preserve"> od strane </w:t>
            </w:r>
            <w:r>
              <w:rPr>
                <w:rFonts w:cs="Arial"/>
                <w:szCs w:val="22"/>
              </w:rPr>
              <w:t>7</w:t>
            </w:r>
            <w:r w:rsidRPr="00346825">
              <w:rPr>
                <w:rFonts w:cs="Arial"/>
                <w:szCs w:val="22"/>
              </w:rPr>
              <w:t xml:space="preserve"> </w:t>
            </w:r>
            <w:r w:rsidR="005E4D11">
              <w:rPr>
                <w:rFonts w:cs="Arial"/>
                <w:szCs w:val="22"/>
              </w:rPr>
              <w:t>su</w:t>
            </w:r>
            <w:r w:rsidRPr="00346825">
              <w:rPr>
                <w:rFonts w:cs="Arial"/>
                <w:szCs w:val="22"/>
              </w:rPr>
              <w:t>dionika</w:t>
            </w:r>
            <w:r>
              <w:rPr>
                <w:rFonts w:cs="Arial"/>
                <w:szCs w:val="22"/>
              </w:rPr>
              <w:t xml:space="preserve">, od kojih </w:t>
            </w:r>
            <w:r w:rsidR="005F4712">
              <w:rPr>
                <w:rFonts w:cs="Arial"/>
                <w:szCs w:val="22"/>
              </w:rPr>
              <w:t xml:space="preserve">je </w:t>
            </w:r>
            <w:r>
              <w:rPr>
                <w:rFonts w:cs="Arial"/>
                <w:szCs w:val="22"/>
              </w:rPr>
              <w:t xml:space="preserve">6 </w:t>
            </w:r>
            <w:r w:rsidR="005F4712">
              <w:rPr>
                <w:rFonts w:cs="Arial"/>
                <w:szCs w:val="22"/>
              </w:rPr>
              <w:t xml:space="preserve">podneseno od strane fizičkih osoba, a 1 od strane Gradske četvrti. </w:t>
            </w:r>
          </w:p>
          <w:p w14:paraId="0733B887" w14:textId="0EC2000C" w:rsidR="00D07FB3" w:rsidRPr="00E14969" w:rsidRDefault="005E4D11" w:rsidP="00E14969">
            <w:pPr>
              <w:rPr>
                <w:rFonts w:cs="Arial"/>
                <w:szCs w:val="22"/>
              </w:rPr>
            </w:pPr>
            <w:r>
              <w:rPr>
                <w:rFonts w:cs="Arial"/>
                <w:szCs w:val="22"/>
              </w:rPr>
              <w:t>2 sudionika nisu suglasna s objavom imena i prezimena u ovom izvješću te će se njihovi prijedlozi, mišljenja i primjedbe objaviti pod nazivom Sudionik.</w:t>
            </w:r>
          </w:p>
        </w:tc>
      </w:tr>
      <w:tr w:rsidR="00E14969" w:rsidRPr="00346825" w14:paraId="447E2F7B" w14:textId="77777777" w:rsidTr="003D3A82">
        <w:trPr>
          <w:trHeight w:val="1139"/>
        </w:trPr>
        <w:tc>
          <w:tcPr>
            <w:tcW w:w="4644" w:type="dxa"/>
            <w:vAlign w:val="center"/>
          </w:tcPr>
          <w:p w14:paraId="06F9D9CD" w14:textId="7D76CB97" w:rsidR="00E14969" w:rsidRPr="00346825" w:rsidRDefault="00E14969" w:rsidP="003D3A82">
            <w:pPr>
              <w:rPr>
                <w:rFonts w:cs="Arial"/>
                <w:b/>
                <w:szCs w:val="22"/>
              </w:rPr>
            </w:pPr>
            <w:r>
              <w:rPr>
                <w:rFonts w:cs="Arial"/>
                <w:b/>
                <w:szCs w:val="22"/>
              </w:rPr>
              <w:t>P</w:t>
            </w:r>
            <w:r w:rsidRPr="00346825">
              <w:rPr>
                <w:rFonts w:cs="Arial"/>
                <w:b/>
                <w:szCs w:val="22"/>
              </w:rPr>
              <w:t>regled prihvaćenih i neprihvaćenih mišljenja</w:t>
            </w:r>
          </w:p>
        </w:tc>
        <w:tc>
          <w:tcPr>
            <w:tcW w:w="5670" w:type="dxa"/>
            <w:vAlign w:val="center"/>
          </w:tcPr>
          <w:p w14:paraId="3A255016" w14:textId="0B90FDC2" w:rsidR="00E14969" w:rsidRPr="00346825" w:rsidRDefault="005E4D11" w:rsidP="003D3A82">
            <w:pPr>
              <w:rPr>
                <w:rFonts w:cs="Arial"/>
                <w:szCs w:val="22"/>
              </w:rPr>
            </w:pPr>
            <w:r>
              <w:rPr>
                <w:rFonts w:cs="Arial"/>
                <w:szCs w:val="22"/>
              </w:rPr>
              <w:t xml:space="preserve">Prijedlozi nisu prihvaćeni. </w:t>
            </w:r>
            <w:r w:rsidR="00E14969" w:rsidRPr="00346825">
              <w:rPr>
                <w:rFonts w:cs="Arial"/>
                <w:szCs w:val="22"/>
              </w:rPr>
              <w:t>Pregled prijedloga</w:t>
            </w:r>
            <w:r w:rsidR="005F4712">
              <w:rPr>
                <w:rFonts w:cs="Arial"/>
                <w:szCs w:val="22"/>
              </w:rPr>
              <w:t xml:space="preserve">, </w:t>
            </w:r>
            <w:r w:rsidR="005F4712" w:rsidRPr="00346825">
              <w:rPr>
                <w:rFonts w:cs="Arial"/>
                <w:szCs w:val="22"/>
              </w:rPr>
              <w:t xml:space="preserve">mišljenja i </w:t>
            </w:r>
            <w:r w:rsidR="000659AD">
              <w:rPr>
                <w:rFonts w:cs="Arial"/>
                <w:szCs w:val="22"/>
              </w:rPr>
              <w:t xml:space="preserve">primjedbi </w:t>
            </w:r>
            <w:r w:rsidR="00E14969" w:rsidRPr="00346825">
              <w:rPr>
                <w:rFonts w:cs="Arial"/>
                <w:szCs w:val="22"/>
              </w:rPr>
              <w:t>s obrazloženjima</w:t>
            </w:r>
            <w:r w:rsidR="000659AD">
              <w:rPr>
                <w:rFonts w:cs="Arial"/>
                <w:szCs w:val="22"/>
              </w:rPr>
              <w:t xml:space="preserve"> </w:t>
            </w:r>
            <w:r w:rsidR="00E14969" w:rsidRPr="00346825">
              <w:rPr>
                <w:rFonts w:cs="Arial"/>
                <w:szCs w:val="22"/>
              </w:rPr>
              <w:t>nalazi se u tablici u privitku izvješća.</w:t>
            </w:r>
          </w:p>
        </w:tc>
      </w:tr>
      <w:tr w:rsidR="005E4D11" w:rsidRPr="00346825" w14:paraId="723F28B6" w14:textId="77777777" w:rsidTr="003D3A82">
        <w:trPr>
          <w:trHeight w:val="1782"/>
        </w:trPr>
        <w:tc>
          <w:tcPr>
            <w:tcW w:w="4644" w:type="dxa"/>
            <w:vAlign w:val="center"/>
          </w:tcPr>
          <w:p w14:paraId="7AC72C7D" w14:textId="77777777" w:rsidR="00E14969" w:rsidRPr="00346825" w:rsidRDefault="00E14969" w:rsidP="003D3A82">
            <w:pPr>
              <w:rPr>
                <w:rFonts w:cs="Arial"/>
                <w:b/>
                <w:szCs w:val="22"/>
              </w:rPr>
            </w:pPr>
            <w:r w:rsidRPr="00346825">
              <w:rPr>
                <w:rFonts w:cs="Arial"/>
                <w:b/>
                <w:szCs w:val="22"/>
              </w:rPr>
              <w:t>Troškovi provedenog savjetovanja</w:t>
            </w:r>
          </w:p>
        </w:tc>
        <w:tc>
          <w:tcPr>
            <w:tcW w:w="5670" w:type="dxa"/>
            <w:vAlign w:val="center"/>
          </w:tcPr>
          <w:p w14:paraId="4602BDFB" w14:textId="47F2965C" w:rsidR="00E14969" w:rsidRPr="00D77097" w:rsidRDefault="00E14969" w:rsidP="003D3A82">
            <w:pPr>
              <w:rPr>
                <w:rFonts w:cs="Arial"/>
                <w:szCs w:val="22"/>
              </w:rPr>
            </w:pPr>
            <w:r w:rsidRPr="00346825">
              <w:rPr>
                <w:rFonts w:cs="Arial"/>
                <w:szCs w:val="22"/>
              </w:rPr>
              <w:t>Provedba javnog savjetovanja nije iziskivala dodatne financijske troškove</w:t>
            </w:r>
            <w:r w:rsidR="000659AD">
              <w:rPr>
                <w:rFonts w:cs="Arial"/>
                <w:szCs w:val="22"/>
              </w:rPr>
              <w:t>.</w:t>
            </w:r>
          </w:p>
        </w:tc>
      </w:tr>
    </w:tbl>
    <w:p w14:paraId="7DEF464C" w14:textId="77777777" w:rsidR="00E14969" w:rsidRPr="00346825" w:rsidRDefault="00E14969" w:rsidP="00475017">
      <w:pPr>
        <w:rPr>
          <w:rFonts w:cs="Arial"/>
          <w:szCs w:val="22"/>
        </w:rPr>
      </w:pPr>
    </w:p>
    <w:p w14:paraId="7C6CB86A" w14:textId="77777777" w:rsidR="00346825" w:rsidRPr="00346825" w:rsidRDefault="00346825" w:rsidP="00475017">
      <w:pPr>
        <w:rPr>
          <w:rFonts w:cs="Arial"/>
          <w:szCs w:val="22"/>
        </w:rPr>
      </w:pPr>
    </w:p>
    <w:p w14:paraId="1CD51954" w14:textId="77777777" w:rsidR="000659AD" w:rsidRPr="002D7847" w:rsidRDefault="000659AD" w:rsidP="000659AD">
      <w:pPr>
        <w:rPr>
          <w:rFonts w:cs="Arial"/>
        </w:rPr>
      </w:pPr>
    </w:p>
    <w:p w14:paraId="798A6EA5" w14:textId="77777777" w:rsidR="00346825" w:rsidRDefault="00346825" w:rsidP="00475017">
      <w:pPr>
        <w:rPr>
          <w:rFonts w:cs="Arial"/>
          <w:szCs w:val="22"/>
        </w:rPr>
      </w:pPr>
    </w:p>
    <w:p w14:paraId="27733ADC" w14:textId="77777777" w:rsidR="00346825" w:rsidRPr="00346825" w:rsidRDefault="00346825" w:rsidP="00475017">
      <w:pPr>
        <w:rPr>
          <w:rFonts w:cs="Arial"/>
          <w:szCs w:val="22"/>
        </w:rPr>
      </w:pPr>
    </w:p>
    <w:p w14:paraId="15BB6892" w14:textId="434B6BE9" w:rsidR="00346825" w:rsidRPr="00346825" w:rsidRDefault="00346825" w:rsidP="00475017">
      <w:pPr>
        <w:rPr>
          <w:rFonts w:cs="Arial"/>
          <w:b/>
          <w:bCs/>
          <w:szCs w:val="22"/>
        </w:rPr>
      </w:pPr>
      <w:r w:rsidRPr="00346825">
        <w:rPr>
          <w:rFonts w:cs="Arial"/>
          <w:b/>
          <w:bCs/>
          <w:szCs w:val="22"/>
        </w:rPr>
        <w:t>PRI</w:t>
      </w:r>
      <w:r w:rsidR="00020FCB">
        <w:rPr>
          <w:rFonts w:cs="Arial"/>
          <w:b/>
          <w:bCs/>
          <w:szCs w:val="22"/>
        </w:rPr>
        <w:t>VITAK</w:t>
      </w:r>
      <w:r w:rsidRPr="00346825">
        <w:rPr>
          <w:rFonts w:cs="Arial"/>
          <w:b/>
          <w:bCs/>
          <w:szCs w:val="22"/>
        </w:rPr>
        <w:t>: Pregled prijedloga, mišljenja i primjedbi s obrazloženjem</w:t>
      </w:r>
    </w:p>
    <w:p w14:paraId="1F0D692D" w14:textId="77777777" w:rsidR="00346825" w:rsidRPr="00346825" w:rsidRDefault="00346825" w:rsidP="00475017">
      <w:pPr>
        <w:rPr>
          <w:rFonts w:cs="Arial"/>
          <w:b/>
          <w:bCs/>
          <w:szCs w:val="22"/>
        </w:rPr>
      </w:pPr>
    </w:p>
    <w:p w14:paraId="751A16C9" w14:textId="77777777" w:rsidR="00346825" w:rsidRPr="00346825" w:rsidRDefault="00346825" w:rsidP="00475017">
      <w:pPr>
        <w:rPr>
          <w:rFonts w:cs="Arial"/>
          <w:szCs w:val="22"/>
        </w:rPr>
      </w:pPr>
    </w:p>
    <w:tbl>
      <w:tblPr>
        <w:tblStyle w:val="Reetkatablice"/>
        <w:tblW w:w="10207" w:type="dxa"/>
        <w:tblInd w:w="-289" w:type="dxa"/>
        <w:tblLook w:val="04A0" w:firstRow="1" w:lastRow="0" w:firstColumn="1" w:lastColumn="0" w:noHBand="0" w:noVBand="1"/>
      </w:tblPr>
      <w:tblGrid>
        <w:gridCol w:w="715"/>
        <w:gridCol w:w="1554"/>
        <w:gridCol w:w="3685"/>
        <w:gridCol w:w="4253"/>
      </w:tblGrid>
      <w:tr w:rsidR="002370BF" w:rsidRPr="00346825" w14:paraId="54DB7AE5" w14:textId="77777777" w:rsidTr="008E4AFF">
        <w:tc>
          <w:tcPr>
            <w:tcW w:w="715" w:type="dxa"/>
            <w:tcBorders>
              <w:bottom w:val="single" w:sz="4" w:space="0" w:color="auto"/>
            </w:tcBorders>
            <w:vAlign w:val="center"/>
          </w:tcPr>
          <w:p w14:paraId="2DFC08CD" w14:textId="77777777" w:rsidR="001C278C" w:rsidRPr="00346825" w:rsidRDefault="001C278C" w:rsidP="00346825">
            <w:pPr>
              <w:ind w:left="-113"/>
              <w:jc w:val="center"/>
              <w:rPr>
                <w:rFonts w:cs="Arial"/>
                <w:b/>
                <w:szCs w:val="22"/>
              </w:rPr>
            </w:pPr>
            <w:r w:rsidRPr="00346825">
              <w:rPr>
                <w:rFonts w:cs="Arial"/>
                <w:b/>
                <w:szCs w:val="22"/>
              </w:rPr>
              <w:t>Redni</w:t>
            </w:r>
          </w:p>
          <w:p w14:paraId="38EA5B38" w14:textId="77777777" w:rsidR="001C278C" w:rsidRPr="00346825" w:rsidRDefault="001C278C" w:rsidP="00346825">
            <w:pPr>
              <w:ind w:left="-113"/>
              <w:jc w:val="center"/>
              <w:rPr>
                <w:rFonts w:cs="Arial"/>
                <w:b/>
                <w:szCs w:val="22"/>
              </w:rPr>
            </w:pPr>
            <w:r w:rsidRPr="00346825">
              <w:rPr>
                <w:rFonts w:cs="Arial"/>
                <w:b/>
                <w:szCs w:val="22"/>
              </w:rPr>
              <w:t>broj</w:t>
            </w:r>
          </w:p>
        </w:tc>
        <w:tc>
          <w:tcPr>
            <w:tcW w:w="1554" w:type="dxa"/>
            <w:tcBorders>
              <w:bottom w:val="single" w:sz="4" w:space="0" w:color="auto"/>
            </w:tcBorders>
            <w:vAlign w:val="center"/>
          </w:tcPr>
          <w:p w14:paraId="11BA3668" w14:textId="77777777" w:rsidR="001C278C" w:rsidRPr="00346825" w:rsidRDefault="001C278C" w:rsidP="00346825">
            <w:pPr>
              <w:rPr>
                <w:rFonts w:cs="Arial"/>
                <w:b/>
                <w:szCs w:val="22"/>
              </w:rPr>
            </w:pPr>
            <w:r w:rsidRPr="00346825">
              <w:rPr>
                <w:rFonts w:cs="Arial"/>
                <w:b/>
                <w:szCs w:val="22"/>
              </w:rPr>
              <w:t>Sudionik savjetovanja s javnošću</w:t>
            </w:r>
          </w:p>
        </w:tc>
        <w:tc>
          <w:tcPr>
            <w:tcW w:w="3685" w:type="dxa"/>
            <w:vAlign w:val="center"/>
          </w:tcPr>
          <w:p w14:paraId="598A1B03" w14:textId="3782A838" w:rsidR="001C278C" w:rsidRPr="00346825" w:rsidRDefault="001C278C" w:rsidP="00346825">
            <w:pPr>
              <w:rPr>
                <w:rFonts w:cs="Arial"/>
                <w:b/>
                <w:szCs w:val="22"/>
              </w:rPr>
            </w:pPr>
            <w:r w:rsidRPr="00346825">
              <w:rPr>
                <w:rFonts w:cs="Arial"/>
                <w:b/>
                <w:szCs w:val="22"/>
              </w:rPr>
              <w:t>Tekst zaprimljenog prijedloga</w:t>
            </w:r>
            <w:r>
              <w:rPr>
                <w:rFonts w:cs="Arial"/>
                <w:b/>
                <w:szCs w:val="22"/>
              </w:rPr>
              <w:t xml:space="preserve">, </w:t>
            </w:r>
            <w:r w:rsidRPr="00346825">
              <w:rPr>
                <w:rFonts w:cs="Arial"/>
                <w:b/>
                <w:szCs w:val="22"/>
              </w:rPr>
              <w:t>mišljenja</w:t>
            </w:r>
            <w:r>
              <w:rPr>
                <w:rFonts w:cs="Arial"/>
                <w:b/>
                <w:szCs w:val="22"/>
              </w:rPr>
              <w:t xml:space="preserve"> i primjedbe</w:t>
            </w:r>
          </w:p>
        </w:tc>
        <w:tc>
          <w:tcPr>
            <w:tcW w:w="4253" w:type="dxa"/>
            <w:vAlign w:val="center"/>
          </w:tcPr>
          <w:p w14:paraId="223B37E1" w14:textId="2C215155" w:rsidR="001C278C" w:rsidRPr="00346825" w:rsidRDefault="001C278C" w:rsidP="00346825">
            <w:pPr>
              <w:rPr>
                <w:rFonts w:cs="Arial"/>
                <w:b/>
                <w:szCs w:val="22"/>
              </w:rPr>
            </w:pPr>
            <w:r w:rsidRPr="00346825">
              <w:rPr>
                <w:rFonts w:cs="Arial"/>
                <w:b/>
                <w:szCs w:val="22"/>
              </w:rPr>
              <w:t>Status prijedloga</w:t>
            </w:r>
            <w:r>
              <w:rPr>
                <w:rFonts w:cs="Arial"/>
                <w:b/>
                <w:szCs w:val="22"/>
              </w:rPr>
              <w:t xml:space="preserve">, </w:t>
            </w:r>
            <w:r w:rsidRPr="00346825">
              <w:rPr>
                <w:rFonts w:cs="Arial"/>
                <w:b/>
                <w:szCs w:val="22"/>
              </w:rPr>
              <w:t xml:space="preserve">mišljenja </w:t>
            </w:r>
            <w:r>
              <w:rPr>
                <w:rFonts w:cs="Arial"/>
                <w:b/>
                <w:szCs w:val="22"/>
              </w:rPr>
              <w:t xml:space="preserve">i primjedbe </w:t>
            </w:r>
            <w:r w:rsidRPr="00346825">
              <w:rPr>
                <w:rFonts w:cs="Arial"/>
                <w:b/>
                <w:szCs w:val="22"/>
              </w:rPr>
              <w:t>(prihvaćanje/neprihvaćanje s obrazloženjem)</w:t>
            </w:r>
          </w:p>
        </w:tc>
      </w:tr>
      <w:tr w:rsidR="002370BF" w:rsidRPr="00346825" w14:paraId="4C4D8CA7" w14:textId="77777777" w:rsidTr="008E4AFF">
        <w:tc>
          <w:tcPr>
            <w:tcW w:w="715" w:type="dxa"/>
          </w:tcPr>
          <w:p w14:paraId="030679F6" w14:textId="77777777" w:rsidR="001C278C" w:rsidRPr="00346825" w:rsidRDefault="001C278C" w:rsidP="00346825">
            <w:pPr>
              <w:ind w:left="-113"/>
              <w:jc w:val="center"/>
              <w:rPr>
                <w:rFonts w:cs="Arial"/>
                <w:szCs w:val="22"/>
              </w:rPr>
            </w:pPr>
            <w:r w:rsidRPr="00346825">
              <w:rPr>
                <w:rFonts w:cs="Arial"/>
                <w:szCs w:val="22"/>
              </w:rPr>
              <w:t>1.</w:t>
            </w:r>
          </w:p>
        </w:tc>
        <w:tc>
          <w:tcPr>
            <w:tcW w:w="1554" w:type="dxa"/>
          </w:tcPr>
          <w:p w14:paraId="2A8192E2" w14:textId="4AF7C434" w:rsidR="001C278C" w:rsidRPr="00346825" w:rsidRDefault="001C278C" w:rsidP="00346825">
            <w:pPr>
              <w:rPr>
                <w:rFonts w:cs="Arial"/>
                <w:szCs w:val="22"/>
              </w:rPr>
            </w:pPr>
            <w:r>
              <w:rPr>
                <w:rFonts w:cs="Arial"/>
                <w:szCs w:val="22"/>
              </w:rPr>
              <w:t>Željka Horvat</w:t>
            </w:r>
          </w:p>
        </w:tc>
        <w:tc>
          <w:tcPr>
            <w:tcW w:w="3685" w:type="dxa"/>
          </w:tcPr>
          <w:p w14:paraId="74B78966" w14:textId="77777777" w:rsidR="001C278C" w:rsidRDefault="001C278C" w:rsidP="00346825">
            <w:pPr>
              <w:spacing w:line="247" w:lineRule="auto"/>
              <w:ind w:right="110"/>
              <w:jc w:val="both"/>
              <w:rPr>
                <w:rFonts w:cs="Arial"/>
                <w:szCs w:val="22"/>
              </w:rPr>
            </w:pPr>
            <w:r w:rsidRPr="001C278C">
              <w:rPr>
                <w:rFonts w:cs="Arial"/>
                <w:szCs w:val="22"/>
              </w:rPr>
              <w:t xml:space="preserve">Mišljenja sam da bi se komunalni otpad trebao vagati te se prema nastaloj količini i obračunavati. U našem domaćinstvu nekad napunimo kantu do vrha u jednom tjednu a nekad do pola što bi značilo da smeće ne iznosim dok kanta na bude puna a to opet znači da će se smeće </w:t>
            </w:r>
            <w:proofErr w:type="spellStart"/>
            <w:r w:rsidRPr="001C278C">
              <w:rPr>
                <w:rFonts w:cs="Arial"/>
                <w:szCs w:val="22"/>
              </w:rPr>
              <w:t>usmrditi</w:t>
            </w:r>
            <w:proofErr w:type="spellEnd"/>
            <w:r w:rsidRPr="001C278C">
              <w:rPr>
                <w:rFonts w:cs="Arial"/>
                <w:szCs w:val="22"/>
              </w:rPr>
              <w:t xml:space="preserve"> dok kantu ne napunim, pogotovo ljeti!</w:t>
            </w:r>
          </w:p>
          <w:p w14:paraId="028CAA7D" w14:textId="77777777" w:rsidR="001C278C" w:rsidRDefault="001C278C" w:rsidP="00346825">
            <w:pPr>
              <w:spacing w:line="247" w:lineRule="auto"/>
              <w:ind w:right="110"/>
              <w:jc w:val="both"/>
              <w:rPr>
                <w:rFonts w:cs="Arial"/>
                <w:szCs w:val="22"/>
              </w:rPr>
            </w:pPr>
          </w:p>
          <w:p w14:paraId="070B2DEE" w14:textId="77777777" w:rsidR="001C278C" w:rsidRDefault="001C278C" w:rsidP="00346825">
            <w:pPr>
              <w:spacing w:line="247" w:lineRule="auto"/>
              <w:ind w:right="110"/>
              <w:jc w:val="both"/>
              <w:rPr>
                <w:rFonts w:cs="Arial"/>
                <w:szCs w:val="22"/>
              </w:rPr>
            </w:pPr>
          </w:p>
          <w:p w14:paraId="39472FB5" w14:textId="77777777" w:rsidR="009A5026" w:rsidRDefault="009A5026" w:rsidP="00346825">
            <w:pPr>
              <w:spacing w:line="247" w:lineRule="auto"/>
              <w:ind w:right="110"/>
              <w:jc w:val="both"/>
              <w:rPr>
                <w:rFonts w:cs="Arial"/>
                <w:szCs w:val="22"/>
              </w:rPr>
            </w:pPr>
          </w:p>
          <w:p w14:paraId="7E27C10B" w14:textId="77777777" w:rsidR="009A5026" w:rsidRDefault="009A5026" w:rsidP="00346825">
            <w:pPr>
              <w:spacing w:line="247" w:lineRule="auto"/>
              <w:ind w:right="110"/>
              <w:jc w:val="both"/>
              <w:rPr>
                <w:rFonts w:cs="Arial"/>
                <w:szCs w:val="22"/>
              </w:rPr>
            </w:pPr>
          </w:p>
          <w:p w14:paraId="023CC796" w14:textId="77777777" w:rsidR="009A5026" w:rsidRDefault="009A5026" w:rsidP="00346825">
            <w:pPr>
              <w:spacing w:line="247" w:lineRule="auto"/>
              <w:ind w:right="110"/>
              <w:jc w:val="both"/>
              <w:rPr>
                <w:rFonts w:cs="Arial"/>
                <w:szCs w:val="22"/>
              </w:rPr>
            </w:pPr>
          </w:p>
          <w:p w14:paraId="4BD71669" w14:textId="77777777" w:rsidR="009A5026" w:rsidRDefault="009A5026" w:rsidP="00346825">
            <w:pPr>
              <w:spacing w:line="247" w:lineRule="auto"/>
              <w:ind w:right="110"/>
              <w:jc w:val="both"/>
              <w:rPr>
                <w:rFonts w:cs="Arial"/>
                <w:szCs w:val="22"/>
              </w:rPr>
            </w:pPr>
          </w:p>
          <w:p w14:paraId="74FBEEC4" w14:textId="77777777" w:rsidR="009A5026" w:rsidRDefault="009A5026" w:rsidP="00346825">
            <w:pPr>
              <w:spacing w:line="247" w:lineRule="auto"/>
              <w:ind w:right="110"/>
              <w:jc w:val="both"/>
              <w:rPr>
                <w:rFonts w:cs="Arial"/>
                <w:szCs w:val="22"/>
              </w:rPr>
            </w:pPr>
          </w:p>
          <w:p w14:paraId="2D1094B0" w14:textId="77777777" w:rsidR="009A5026" w:rsidRDefault="009A5026" w:rsidP="00346825">
            <w:pPr>
              <w:spacing w:line="247" w:lineRule="auto"/>
              <w:ind w:right="110"/>
              <w:jc w:val="both"/>
              <w:rPr>
                <w:rFonts w:cs="Arial"/>
                <w:szCs w:val="22"/>
              </w:rPr>
            </w:pPr>
          </w:p>
          <w:p w14:paraId="51F2AB49" w14:textId="77777777" w:rsidR="009A5026" w:rsidRDefault="009A5026" w:rsidP="00346825">
            <w:pPr>
              <w:spacing w:line="247" w:lineRule="auto"/>
              <w:ind w:right="110"/>
              <w:jc w:val="both"/>
              <w:rPr>
                <w:rFonts w:cs="Arial"/>
                <w:szCs w:val="22"/>
              </w:rPr>
            </w:pPr>
          </w:p>
          <w:p w14:paraId="1125ED37" w14:textId="77777777" w:rsidR="009A5026" w:rsidRDefault="009A5026" w:rsidP="00346825">
            <w:pPr>
              <w:spacing w:line="247" w:lineRule="auto"/>
              <w:ind w:right="110"/>
              <w:jc w:val="both"/>
              <w:rPr>
                <w:rFonts w:cs="Arial"/>
                <w:szCs w:val="22"/>
              </w:rPr>
            </w:pPr>
          </w:p>
          <w:p w14:paraId="59006800" w14:textId="77777777" w:rsidR="009A5026" w:rsidRDefault="009A5026" w:rsidP="00346825">
            <w:pPr>
              <w:spacing w:line="247" w:lineRule="auto"/>
              <w:ind w:right="110"/>
              <w:jc w:val="both"/>
              <w:rPr>
                <w:rFonts w:cs="Arial"/>
                <w:szCs w:val="22"/>
              </w:rPr>
            </w:pPr>
          </w:p>
          <w:p w14:paraId="1E807743" w14:textId="77777777" w:rsidR="009A5026" w:rsidRDefault="009A5026" w:rsidP="00346825">
            <w:pPr>
              <w:spacing w:line="247" w:lineRule="auto"/>
              <w:ind w:right="110"/>
              <w:jc w:val="both"/>
              <w:rPr>
                <w:rFonts w:cs="Arial"/>
                <w:szCs w:val="22"/>
              </w:rPr>
            </w:pPr>
          </w:p>
          <w:p w14:paraId="66CAB4DF" w14:textId="77777777" w:rsidR="009A5026" w:rsidRDefault="009A5026" w:rsidP="00346825">
            <w:pPr>
              <w:spacing w:line="247" w:lineRule="auto"/>
              <w:ind w:right="110"/>
              <w:jc w:val="both"/>
              <w:rPr>
                <w:rFonts w:cs="Arial"/>
                <w:szCs w:val="22"/>
              </w:rPr>
            </w:pPr>
          </w:p>
          <w:p w14:paraId="036FAA3B" w14:textId="77777777" w:rsidR="009A5026" w:rsidRDefault="009A5026" w:rsidP="00346825">
            <w:pPr>
              <w:spacing w:line="247" w:lineRule="auto"/>
              <w:ind w:right="110"/>
              <w:jc w:val="both"/>
              <w:rPr>
                <w:rFonts w:cs="Arial"/>
                <w:szCs w:val="22"/>
              </w:rPr>
            </w:pPr>
          </w:p>
          <w:p w14:paraId="1CDE61A1" w14:textId="77777777" w:rsidR="009A5026" w:rsidRDefault="009A5026" w:rsidP="00346825">
            <w:pPr>
              <w:spacing w:line="247" w:lineRule="auto"/>
              <w:ind w:right="110"/>
              <w:jc w:val="both"/>
              <w:rPr>
                <w:rFonts w:cs="Arial"/>
                <w:szCs w:val="22"/>
              </w:rPr>
            </w:pPr>
          </w:p>
          <w:p w14:paraId="1F5DE5D4" w14:textId="77777777" w:rsidR="008E4AFF" w:rsidRDefault="008E4AFF" w:rsidP="00346825">
            <w:pPr>
              <w:spacing w:line="247" w:lineRule="auto"/>
              <w:ind w:right="110"/>
              <w:jc w:val="both"/>
              <w:rPr>
                <w:rFonts w:cs="Arial"/>
                <w:szCs w:val="22"/>
              </w:rPr>
            </w:pPr>
          </w:p>
          <w:p w14:paraId="644DFC82" w14:textId="77777777" w:rsidR="008E4AFF" w:rsidRDefault="008E4AFF" w:rsidP="00346825">
            <w:pPr>
              <w:spacing w:line="247" w:lineRule="auto"/>
              <w:ind w:right="110"/>
              <w:jc w:val="both"/>
              <w:rPr>
                <w:rFonts w:cs="Arial"/>
                <w:szCs w:val="22"/>
              </w:rPr>
            </w:pPr>
          </w:p>
          <w:p w14:paraId="1F3C669A" w14:textId="77777777" w:rsidR="008E4AFF" w:rsidRDefault="008E4AFF" w:rsidP="00346825">
            <w:pPr>
              <w:spacing w:line="247" w:lineRule="auto"/>
              <w:ind w:right="110"/>
              <w:jc w:val="both"/>
              <w:rPr>
                <w:rFonts w:cs="Arial"/>
                <w:szCs w:val="22"/>
              </w:rPr>
            </w:pPr>
          </w:p>
          <w:p w14:paraId="01C47ADB" w14:textId="77777777" w:rsidR="008E4AFF" w:rsidRDefault="008E4AFF" w:rsidP="00346825">
            <w:pPr>
              <w:spacing w:line="247" w:lineRule="auto"/>
              <w:ind w:right="110"/>
              <w:jc w:val="both"/>
              <w:rPr>
                <w:rFonts w:cs="Arial"/>
                <w:szCs w:val="22"/>
              </w:rPr>
            </w:pPr>
          </w:p>
          <w:p w14:paraId="311063F3" w14:textId="77777777" w:rsidR="008E4AFF" w:rsidRDefault="008E4AFF" w:rsidP="00346825">
            <w:pPr>
              <w:spacing w:line="247" w:lineRule="auto"/>
              <w:ind w:right="110"/>
              <w:jc w:val="both"/>
              <w:rPr>
                <w:rFonts w:cs="Arial"/>
                <w:szCs w:val="22"/>
              </w:rPr>
            </w:pPr>
          </w:p>
          <w:p w14:paraId="3278304B" w14:textId="77777777" w:rsidR="008E4AFF" w:rsidRDefault="008E4AFF" w:rsidP="00346825">
            <w:pPr>
              <w:spacing w:line="247" w:lineRule="auto"/>
              <w:ind w:right="110"/>
              <w:jc w:val="both"/>
              <w:rPr>
                <w:rFonts w:cs="Arial"/>
                <w:szCs w:val="22"/>
              </w:rPr>
            </w:pPr>
          </w:p>
          <w:p w14:paraId="15F13DD0" w14:textId="77777777" w:rsidR="001C278C" w:rsidRPr="001C278C" w:rsidRDefault="001C278C" w:rsidP="001C278C">
            <w:pPr>
              <w:pStyle w:val="Default"/>
              <w:rPr>
                <w:sz w:val="22"/>
                <w:szCs w:val="22"/>
              </w:rPr>
            </w:pPr>
            <w:r w:rsidRPr="001C278C">
              <w:rPr>
                <w:sz w:val="22"/>
                <w:szCs w:val="22"/>
              </w:rPr>
              <w:t xml:space="preserve">Prije svega molim da se jasno definiraju cijene u </w:t>
            </w:r>
            <w:proofErr w:type="spellStart"/>
            <w:r w:rsidRPr="001C278C">
              <w:rPr>
                <w:sz w:val="22"/>
                <w:szCs w:val="22"/>
              </w:rPr>
              <w:t>cijeniku</w:t>
            </w:r>
            <w:proofErr w:type="spellEnd"/>
            <w:r w:rsidRPr="001C278C">
              <w:rPr>
                <w:sz w:val="22"/>
                <w:szCs w:val="22"/>
              </w:rPr>
              <w:t xml:space="preserve">. </w:t>
            </w:r>
          </w:p>
          <w:p w14:paraId="62DD0E08" w14:textId="77777777" w:rsidR="001C278C" w:rsidRPr="001C278C" w:rsidRDefault="001C278C" w:rsidP="001C278C">
            <w:pPr>
              <w:pStyle w:val="Default"/>
              <w:rPr>
                <w:sz w:val="22"/>
                <w:szCs w:val="22"/>
              </w:rPr>
            </w:pPr>
            <w:r w:rsidRPr="001C278C">
              <w:rPr>
                <w:sz w:val="22"/>
                <w:szCs w:val="22"/>
              </w:rPr>
              <w:t xml:space="preserve">Npr. min. cijena za kućanstvo 9.38€ </w:t>
            </w:r>
          </w:p>
          <w:p w14:paraId="557045F6" w14:textId="77777777" w:rsidR="001C278C" w:rsidRPr="001C278C" w:rsidRDefault="001C278C" w:rsidP="001C278C">
            <w:pPr>
              <w:pStyle w:val="Default"/>
              <w:rPr>
                <w:sz w:val="22"/>
                <w:szCs w:val="22"/>
              </w:rPr>
            </w:pPr>
            <w:r w:rsidRPr="001C278C">
              <w:rPr>
                <w:sz w:val="22"/>
                <w:szCs w:val="22"/>
              </w:rPr>
              <w:t xml:space="preserve">+ </w:t>
            </w:r>
            <w:proofErr w:type="spellStart"/>
            <w:r w:rsidRPr="001C278C">
              <w:rPr>
                <w:sz w:val="22"/>
                <w:szCs w:val="22"/>
              </w:rPr>
              <w:t>spremik</w:t>
            </w:r>
            <w:proofErr w:type="spellEnd"/>
            <w:r w:rsidRPr="001C278C">
              <w:rPr>
                <w:sz w:val="22"/>
                <w:szCs w:val="22"/>
              </w:rPr>
              <w:t xml:space="preserve"> 80l / 1 odvoz 1.44€ </w:t>
            </w:r>
          </w:p>
          <w:p w14:paraId="4F38CE46" w14:textId="77777777" w:rsidR="001C278C" w:rsidRPr="001C278C" w:rsidRDefault="001C278C" w:rsidP="001C278C">
            <w:pPr>
              <w:pStyle w:val="Default"/>
              <w:rPr>
                <w:sz w:val="22"/>
                <w:szCs w:val="22"/>
              </w:rPr>
            </w:pPr>
            <w:r w:rsidRPr="001C278C">
              <w:rPr>
                <w:sz w:val="22"/>
                <w:szCs w:val="22"/>
              </w:rPr>
              <w:t xml:space="preserve">kad ja zbrajam iznosi 10.82€ </w:t>
            </w:r>
          </w:p>
          <w:p w14:paraId="514E4073" w14:textId="77777777" w:rsidR="001C278C" w:rsidRPr="001C278C" w:rsidRDefault="001C278C" w:rsidP="001C278C">
            <w:pPr>
              <w:pStyle w:val="Default"/>
              <w:rPr>
                <w:sz w:val="22"/>
                <w:szCs w:val="22"/>
              </w:rPr>
            </w:pPr>
            <w:r w:rsidRPr="001C278C">
              <w:rPr>
                <w:sz w:val="22"/>
                <w:szCs w:val="22"/>
              </w:rPr>
              <w:t xml:space="preserve">dok je u </w:t>
            </w:r>
            <w:proofErr w:type="spellStart"/>
            <w:r w:rsidRPr="001C278C">
              <w:rPr>
                <w:sz w:val="22"/>
                <w:szCs w:val="22"/>
              </w:rPr>
              <w:t>cijeniku</w:t>
            </w:r>
            <w:proofErr w:type="spellEnd"/>
            <w:r w:rsidRPr="001C278C">
              <w:rPr>
                <w:sz w:val="22"/>
                <w:szCs w:val="22"/>
              </w:rPr>
              <w:t xml:space="preserve"> </w:t>
            </w:r>
            <w:proofErr w:type="spellStart"/>
            <w:r w:rsidRPr="001C278C">
              <w:rPr>
                <w:sz w:val="22"/>
                <w:szCs w:val="22"/>
              </w:rPr>
              <w:t>navedno</w:t>
            </w:r>
            <w:proofErr w:type="spellEnd"/>
            <w:r w:rsidRPr="001C278C">
              <w:rPr>
                <w:sz w:val="22"/>
                <w:szCs w:val="22"/>
              </w:rPr>
              <w:t xml:space="preserve"> 10.85€ </w:t>
            </w:r>
          </w:p>
          <w:p w14:paraId="5510382C" w14:textId="420B60A2" w:rsidR="001C278C" w:rsidRPr="001C278C" w:rsidRDefault="001C278C" w:rsidP="001C278C">
            <w:pPr>
              <w:pStyle w:val="Default"/>
              <w:rPr>
                <w:sz w:val="22"/>
                <w:szCs w:val="22"/>
              </w:rPr>
            </w:pPr>
            <w:r w:rsidRPr="001C278C">
              <w:rPr>
                <w:sz w:val="22"/>
                <w:szCs w:val="22"/>
              </w:rPr>
              <w:t xml:space="preserve">.. dakle ako si želim sama obračunati koliko bi iznosio </w:t>
            </w:r>
            <w:proofErr w:type="spellStart"/>
            <w:r w:rsidRPr="001C278C">
              <w:rPr>
                <w:sz w:val="22"/>
                <w:szCs w:val="22"/>
              </w:rPr>
              <w:t>mjesećno</w:t>
            </w:r>
            <w:proofErr w:type="spellEnd"/>
            <w:r w:rsidRPr="001C278C">
              <w:rPr>
                <w:sz w:val="22"/>
                <w:szCs w:val="22"/>
              </w:rPr>
              <w:t xml:space="preserve"> trošak odvoza nije baš da se iz ovog </w:t>
            </w:r>
            <w:proofErr w:type="spellStart"/>
            <w:r w:rsidRPr="001C278C">
              <w:rPr>
                <w:sz w:val="22"/>
                <w:szCs w:val="22"/>
              </w:rPr>
              <w:t>cijenika</w:t>
            </w:r>
            <w:proofErr w:type="spellEnd"/>
            <w:r w:rsidRPr="001C278C">
              <w:rPr>
                <w:sz w:val="22"/>
                <w:szCs w:val="22"/>
              </w:rPr>
              <w:t xml:space="preserve"> to može</w:t>
            </w:r>
          </w:p>
          <w:p w14:paraId="17AFDAAF" w14:textId="53DCF249" w:rsidR="001C278C" w:rsidRPr="00346825" w:rsidRDefault="001C278C" w:rsidP="00346825">
            <w:pPr>
              <w:spacing w:line="247" w:lineRule="auto"/>
              <w:ind w:right="110"/>
              <w:jc w:val="both"/>
              <w:rPr>
                <w:rFonts w:cs="Arial"/>
                <w:szCs w:val="22"/>
              </w:rPr>
            </w:pPr>
          </w:p>
        </w:tc>
        <w:tc>
          <w:tcPr>
            <w:tcW w:w="4253" w:type="dxa"/>
          </w:tcPr>
          <w:p w14:paraId="75A46BA1" w14:textId="399827FD" w:rsidR="001C278C" w:rsidRDefault="001C278C" w:rsidP="001C278C">
            <w:pPr>
              <w:contextualSpacing/>
              <w:jc w:val="both"/>
              <w:rPr>
                <w:rFonts w:cs="Arial"/>
                <w:szCs w:val="22"/>
              </w:rPr>
            </w:pPr>
            <w:r>
              <w:rPr>
                <w:rFonts w:cs="Arial"/>
                <w:szCs w:val="22"/>
              </w:rPr>
              <w:t xml:space="preserve">NE PRIHVAĆA SE – Zakon o gospodarenju otpadom (NN 84/21) u članku 67. propisuje da je kriterij obračuna količine otpada masa predanog miješanog komunalnog otpada u obračunskom razdoblju izražena u kilogramima ili volumen spremnika miješanog komunalnog otpada izražen u litrama i broj </w:t>
            </w:r>
            <w:r w:rsidR="009A5026">
              <w:rPr>
                <w:rFonts w:cs="Arial"/>
                <w:szCs w:val="22"/>
              </w:rPr>
              <w:t xml:space="preserve">pražnjenja spremnika u obračunskom razdoblju. Istim Zakonom u članku 66. određeno je da kriterij obračuna količine miješanog komunalnog otpada donosi predstavničko tijelo jedinice lokalne samouprave odlukom o načinu pružanja javne usluge. </w:t>
            </w:r>
            <w:r w:rsidR="009A5026" w:rsidRPr="009A5026">
              <w:rPr>
                <w:rFonts w:cs="Arial"/>
                <w:szCs w:val="22"/>
              </w:rPr>
              <w:t>Grad Samobor je Odlukom o načinu pružanja javne usluge sakupljanja komunalnog otpada na području grada Samobora (Službene vijesti Grada Samobora broj 12/22</w:t>
            </w:r>
            <w:r w:rsidR="009A5026">
              <w:rPr>
                <w:rFonts w:cs="Arial"/>
                <w:szCs w:val="22"/>
              </w:rPr>
              <w:t>) u članku 4. kao kriterij obračuna količine miješanog komunalnog otpada odredio volumen spremnika miješanog komunalnog otpada izražen u litrama i broj pražnjenja spremnika u obračunskom razdoblju.</w:t>
            </w:r>
          </w:p>
          <w:p w14:paraId="7494E3A6" w14:textId="77777777" w:rsidR="009A5026" w:rsidRDefault="009A5026" w:rsidP="001C278C">
            <w:pPr>
              <w:contextualSpacing/>
              <w:jc w:val="both"/>
              <w:rPr>
                <w:rFonts w:cs="Arial"/>
                <w:szCs w:val="22"/>
              </w:rPr>
            </w:pPr>
            <w:r>
              <w:rPr>
                <w:rFonts w:cs="Arial"/>
                <w:szCs w:val="22"/>
              </w:rPr>
              <w:t xml:space="preserve">Budući da je kriterij obračuna u skladu sa zakonskim odredbama i već je određen Odlukom </w:t>
            </w:r>
            <w:r w:rsidR="00DB4597" w:rsidRPr="009A5026">
              <w:rPr>
                <w:rFonts w:cs="Arial"/>
                <w:szCs w:val="22"/>
              </w:rPr>
              <w:t>o načinu pružanja javne usluge sakupljanja komunalnog otpada na području grada Samobora</w:t>
            </w:r>
            <w:r w:rsidR="00DB4597">
              <w:rPr>
                <w:rFonts w:cs="Arial"/>
                <w:szCs w:val="22"/>
              </w:rPr>
              <w:t>, mišljenje se ne prihvaća.</w:t>
            </w:r>
          </w:p>
          <w:p w14:paraId="67B152A1" w14:textId="77777777" w:rsidR="00DB4597" w:rsidRDefault="00DB4597" w:rsidP="001C278C">
            <w:pPr>
              <w:contextualSpacing/>
              <w:jc w:val="both"/>
              <w:rPr>
                <w:rFonts w:cs="Arial"/>
                <w:szCs w:val="22"/>
              </w:rPr>
            </w:pPr>
          </w:p>
          <w:p w14:paraId="4914D217" w14:textId="20458D8B" w:rsidR="00642953" w:rsidRDefault="00DB4597" w:rsidP="001C278C">
            <w:pPr>
              <w:contextualSpacing/>
              <w:jc w:val="both"/>
              <w:rPr>
                <w:rFonts w:cs="Arial"/>
                <w:szCs w:val="22"/>
              </w:rPr>
            </w:pPr>
            <w:r>
              <w:rPr>
                <w:rFonts w:cs="Arial"/>
                <w:szCs w:val="22"/>
              </w:rPr>
              <w:t>Cijene su jasno definirane</w:t>
            </w:r>
            <w:r w:rsidR="00882929">
              <w:rPr>
                <w:rFonts w:cs="Arial"/>
                <w:szCs w:val="22"/>
              </w:rPr>
              <w:t xml:space="preserve"> i nema pogreške. Iznos od 10,85 </w:t>
            </w:r>
            <w:r w:rsidR="00642953">
              <w:rPr>
                <w:rFonts w:cs="Arial"/>
                <w:szCs w:val="22"/>
              </w:rPr>
              <w:t xml:space="preserve">u cjeniku </w:t>
            </w:r>
            <w:r w:rsidR="00882929">
              <w:rPr>
                <w:rFonts w:cs="Arial"/>
                <w:szCs w:val="22"/>
              </w:rPr>
              <w:t>nije zbroj fiksnog i varijabilnog dijela cijene u eurima, već se radi o cijeni jednog pražnjenja spremnika bez PDV-a u kunama</w:t>
            </w:r>
            <w:r w:rsidR="00642953">
              <w:rPr>
                <w:rFonts w:cs="Arial"/>
                <w:szCs w:val="22"/>
              </w:rPr>
              <w:t>, što je i navedeno u naslovu stupca</w:t>
            </w:r>
            <w:r w:rsidR="00882929">
              <w:rPr>
                <w:rFonts w:cs="Arial"/>
                <w:szCs w:val="22"/>
              </w:rPr>
              <w:t xml:space="preserve">. </w:t>
            </w:r>
          </w:p>
          <w:p w14:paraId="7E2A5266" w14:textId="278BDCA0" w:rsidR="00DB4597" w:rsidRDefault="00642953" w:rsidP="001C278C">
            <w:pPr>
              <w:contextualSpacing/>
              <w:jc w:val="both"/>
              <w:rPr>
                <w:rFonts w:cs="Arial"/>
                <w:szCs w:val="22"/>
              </w:rPr>
            </w:pPr>
            <w:r>
              <w:rPr>
                <w:rFonts w:cs="Arial"/>
                <w:szCs w:val="22"/>
              </w:rPr>
              <w:t>Dakle, jedno pražnjenje spremnika od 80 litara bez PDV-a iznosi 1,44 eura, odnosno 10,85 kuna.</w:t>
            </w:r>
          </w:p>
          <w:p w14:paraId="4D5883D6" w14:textId="7CBF08FA" w:rsidR="00642953" w:rsidRDefault="00642953" w:rsidP="001C278C">
            <w:pPr>
              <w:contextualSpacing/>
              <w:jc w:val="both"/>
              <w:rPr>
                <w:rFonts w:cs="Arial"/>
                <w:szCs w:val="22"/>
              </w:rPr>
            </w:pPr>
            <w:r>
              <w:rPr>
                <w:rFonts w:cs="Arial"/>
                <w:szCs w:val="22"/>
              </w:rPr>
              <w:t>A zbroj cijene obvezne minimalne javne usluge od 9,38 eura bez PDV-a i cijen</w:t>
            </w:r>
            <w:r w:rsidR="00D77097">
              <w:rPr>
                <w:rFonts w:cs="Arial"/>
                <w:szCs w:val="22"/>
              </w:rPr>
              <w:t>e</w:t>
            </w:r>
            <w:r>
              <w:rPr>
                <w:rFonts w:cs="Arial"/>
                <w:szCs w:val="22"/>
              </w:rPr>
              <w:t xml:space="preserve"> jednog pražnjenja spremnika od 80 litara od 1,44 eura bez PDV-a iznosi 10,82 eura.</w:t>
            </w:r>
          </w:p>
          <w:p w14:paraId="3BF8A137" w14:textId="2896C76D" w:rsidR="00882929" w:rsidRPr="00346825" w:rsidRDefault="00882929" w:rsidP="001C278C">
            <w:pPr>
              <w:contextualSpacing/>
              <w:jc w:val="both"/>
              <w:rPr>
                <w:rFonts w:cs="Arial"/>
                <w:szCs w:val="22"/>
              </w:rPr>
            </w:pPr>
          </w:p>
        </w:tc>
      </w:tr>
      <w:tr w:rsidR="002370BF" w:rsidRPr="00346825" w14:paraId="0F7450FD" w14:textId="77777777" w:rsidTr="008E4AFF">
        <w:tc>
          <w:tcPr>
            <w:tcW w:w="715" w:type="dxa"/>
          </w:tcPr>
          <w:p w14:paraId="4475A0BF" w14:textId="34711B22" w:rsidR="008E4AFF" w:rsidRPr="00346825" w:rsidRDefault="008E4AFF" w:rsidP="00346825">
            <w:pPr>
              <w:ind w:left="-113"/>
              <w:jc w:val="center"/>
              <w:rPr>
                <w:rFonts w:cs="Arial"/>
                <w:szCs w:val="22"/>
              </w:rPr>
            </w:pPr>
            <w:r>
              <w:rPr>
                <w:rFonts w:cs="Arial"/>
                <w:szCs w:val="22"/>
              </w:rPr>
              <w:lastRenderedPageBreak/>
              <w:t>2.</w:t>
            </w:r>
          </w:p>
        </w:tc>
        <w:tc>
          <w:tcPr>
            <w:tcW w:w="1554" w:type="dxa"/>
          </w:tcPr>
          <w:p w14:paraId="6FA49D46" w14:textId="6E4E7760" w:rsidR="008E4AFF" w:rsidRDefault="008E4AFF" w:rsidP="00346825">
            <w:pPr>
              <w:rPr>
                <w:rFonts w:cs="Arial"/>
                <w:szCs w:val="22"/>
              </w:rPr>
            </w:pPr>
            <w:r>
              <w:rPr>
                <w:rFonts w:cs="Arial"/>
                <w:szCs w:val="22"/>
              </w:rPr>
              <w:t>Gradska četvrt Južno naselje</w:t>
            </w:r>
          </w:p>
        </w:tc>
        <w:tc>
          <w:tcPr>
            <w:tcW w:w="3685" w:type="dxa"/>
          </w:tcPr>
          <w:p w14:paraId="5ED23A40" w14:textId="77777777" w:rsidR="008E4AFF" w:rsidRDefault="008E4AFF" w:rsidP="008E4AFF">
            <w:pPr>
              <w:spacing w:line="247" w:lineRule="auto"/>
              <w:ind w:right="110"/>
              <w:jc w:val="both"/>
              <w:rPr>
                <w:rFonts w:cs="Arial"/>
                <w:szCs w:val="22"/>
              </w:rPr>
            </w:pPr>
            <w:r w:rsidRPr="008E4AFF">
              <w:rPr>
                <w:rFonts w:cs="Arial"/>
                <w:szCs w:val="22"/>
              </w:rPr>
              <w:t>ŽELIMO PROJEKCIJU UKUPNOG RAČUNA ZA JEDNOMJESEČNI PERIOD TROČLANE OBITELJI,AKO SVAKI DAN BACA MIJEŠANI KOMUNALNI OTPAD,KOLIKI BI BIO UKUPNI RAČUN ZA TAJ(JEDNOMJESEČNI)PERIOD</w:t>
            </w:r>
          </w:p>
          <w:p w14:paraId="26234545" w14:textId="77777777" w:rsidR="00A75833" w:rsidRDefault="00A75833" w:rsidP="008E4AFF">
            <w:pPr>
              <w:spacing w:line="247" w:lineRule="auto"/>
              <w:ind w:right="110"/>
              <w:jc w:val="both"/>
              <w:rPr>
                <w:rFonts w:cs="Arial"/>
                <w:szCs w:val="22"/>
              </w:rPr>
            </w:pPr>
          </w:p>
          <w:p w14:paraId="58FCA2DC" w14:textId="77777777" w:rsidR="00A75833" w:rsidRDefault="00A75833" w:rsidP="008E4AFF">
            <w:pPr>
              <w:spacing w:line="247" w:lineRule="auto"/>
              <w:ind w:right="110"/>
              <w:jc w:val="both"/>
              <w:rPr>
                <w:rFonts w:cs="Arial"/>
                <w:szCs w:val="22"/>
              </w:rPr>
            </w:pPr>
          </w:p>
          <w:p w14:paraId="08F23C32" w14:textId="77777777" w:rsidR="00A75833" w:rsidRDefault="00A75833" w:rsidP="008E4AFF">
            <w:pPr>
              <w:spacing w:line="247" w:lineRule="auto"/>
              <w:ind w:right="110"/>
              <w:jc w:val="both"/>
              <w:rPr>
                <w:rFonts w:cs="Arial"/>
                <w:szCs w:val="22"/>
              </w:rPr>
            </w:pPr>
          </w:p>
          <w:p w14:paraId="10D1132B" w14:textId="77777777" w:rsidR="00A75833" w:rsidRDefault="00A75833" w:rsidP="008E4AFF">
            <w:pPr>
              <w:spacing w:line="247" w:lineRule="auto"/>
              <w:ind w:right="110"/>
              <w:jc w:val="both"/>
              <w:rPr>
                <w:rFonts w:cs="Arial"/>
                <w:szCs w:val="22"/>
              </w:rPr>
            </w:pPr>
          </w:p>
          <w:p w14:paraId="0519681A" w14:textId="77777777" w:rsidR="00A75833" w:rsidRDefault="00A75833" w:rsidP="008E4AFF">
            <w:pPr>
              <w:spacing w:line="247" w:lineRule="auto"/>
              <w:ind w:right="110"/>
              <w:jc w:val="both"/>
              <w:rPr>
                <w:rFonts w:cs="Arial"/>
                <w:szCs w:val="22"/>
              </w:rPr>
            </w:pPr>
          </w:p>
          <w:p w14:paraId="42344763" w14:textId="77777777" w:rsidR="00A75833" w:rsidRDefault="00A75833" w:rsidP="008E4AFF">
            <w:pPr>
              <w:spacing w:line="247" w:lineRule="auto"/>
              <w:ind w:right="110"/>
              <w:jc w:val="both"/>
              <w:rPr>
                <w:rFonts w:cs="Arial"/>
                <w:szCs w:val="22"/>
              </w:rPr>
            </w:pPr>
          </w:p>
          <w:p w14:paraId="1E8DECC9" w14:textId="77777777" w:rsidR="00A75833" w:rsidRDefault="00A75833" w:rsidP="008E4AFF">
            <w:pPr>
              <w:spacing w:line="247" w:lineRule="auto"/>
              <w:ind w:right="110"/>
              <w:jc w:val="both"/>
              <w:rPr>
                <w:rFonts w:cs="Arial"/>
                <w:szCs w:val="22"/>
              </w:rPr>
            </w:pPr>
          </w:p>
          <w:p w14:paraId="2D2E33B1" w14:textId="77777777" w:rsidR="00A75833" w:rsidRDefault="00A75833" w:rsidP="008E4AFF">
            <w:pPr>
              <w:spacing w:line="247" w:lineRule="auto"/>
              <w:ind w:right="110"/>
              <w:jc w:val="both"/>
              <w:rPr>
                <w:rFonts w:cs="Arial"/>
                <w:szCs w:val="22"/>
              </w:rPr>
            </w:pPr>
          </w:p>
          <w:p w14:paraId="6E03D5FF" w14:textId="77777777" w:rsidR="00A75833" w:rsidRDefault="00A75833" w:rsidP="008E4AFF">
            <w:pPr>
              <w:spacing w:line="247" w:lineRule="auto"/>
              <w:ind w:right="110"/>
              <w:jc w:val="both"/>
              <w:rPr>
                <w:rFonts w:cs="Arial"/>
                <w:szCs w:val="22"/>
              </w:rPr>
            </w:pPr>
          </w:p>
          <w:p w14:paraId="33884D76" w14:textId="77777777" w:rsidR="00A75833" w:rsidRDefault="00A75833" w:rsidP="008E4AFF">
            <w:pPr>
              <w:spacing w:line="247" w:lineRule="auto"/>
              <w:ind w:right="110"/>
              <w:jc w:val="both"/>
              <w:rPr>
                <w:rFonts w:cs="Arial"/>
                <w:szCs w:val="22"/>
              </w:rPr>
            </w:pPr>
          </w:p>
          <w:p w14:paraId="06BA3506" w14:textId="77777777" w:rsidR="00A75833" w:rsidRDefault="00A75833" w:rsidP="008E4AFF">
            <w:pPr>
              <w:spacing w:line="247" w:lineRule="auto"/>
              <w:ind w:right="110"/>
              <w:jc w:val="both"/>
              <w:rPr>
                <w:rFonts w:cs="Arial"/>
                <w:szCs w:val="22"/>
              </w:rPr>
            </w:pPr>
          </w:p>
          <w:p w14:paraId="42D031CB" w14:textId="77777777" w:rsidR="00A75833" w:rsidRDefault="00A75833" w:rsidP="008E4AFF">
            <w:pPr>
              <w:spacing w:line="247" w:lineRule="auto"/>
              <w:ind w:right="110"/>
              <w:jc w:val="both"/>
              <w:rPr>
                <w:rFonts w:cs="Arial"/>
                <w:szCs w:val="22"/>
              </w:rPr>
            </w:pPr>
          </w:p>
          <w:p w14:paraId="208BA158" w14:textId="77777777" w:rsidR="00A75833" w:rsidRDefault="00A75833" w:rsidP="008E4AFF">
            <w:pPr>
              <w:spacing w:line="247" w:lineRule="auto"/>
              <w:ind w:right="110"/>
              <w:jc w:val="both"/>
              <w:rPr>
                <w:rFonts w:cs="Arial"/>
                <w:szCs w:val="22"/>
              </w:rPr>
            </w:pPr>
          </w:p>
          <w:p w14:paraId="11B2392E" w14:textId="77777777" w:rsidR="00A75833" w:rsidRDefault="00A75833" w:rsidP="008E4AFF">
            <w:pPr>
              <w:spacing w:line="247" w:lineRule="auto"/>
              <w:ind w:right="110"/>
              <w:jc w:val="both"/>
              <w:rPr>
                <w:rFonts w:cs="Arial"/>
                <w:szCs w:val="22"/>
              </w:rPr>
            </w:pPr>
          </w:p>
          <w:p w14:paraId="58EE65CF" w14:textId="77777777" w:rsidR="00A75833" w:rsidRDefault="00A75833" w:rsidP="008E4AFF">
            <w:pPr>
              <w:spacing w:line="247" w:lineRule="auto"/>
              <w:ind w:right="110"/>
              <w:jc w:val="both"/>
              <w:rPr>
                <w:rFonts w:cs="Arial"/>
                <w:szCs w:val="22"/>
              </w:rPr>
            </w:pPr>
          </w:p>
          <w:p w14:paraId="2C1B9E34" w14:textId="77777777" w:rsidR="00A75833" w:rsidRDefault="00A75833" w:rsidP="008E4AFF">
            <w:pPr>
              <w:spacing w:line="247" w:lineRule="auto"/>
              <w:ind w:right="110"/>
              <w:jc w:val="both"/>
              <w:rPr>
                <w:rFonts w:cs="Arial"/>
                <w:szCs w:val="22"/>
              </w:rPr>
            </w:pPr>
          </w:p>
          <w:p w14:paraId="65F160A9" w14:textId="77777777" w:rsidR="00A75833" w:rsidRDefault="00A75833" w:rsidP="008E4AFF">
            <w:pPr>
              <w:spacing w:line="247" w:lineRule="auto"/>
              <w:ind w:right="110"/>
              <w:jc w:val="both"/>
              <w:rPr>
                <w:rFonts w:cs="Arial"/>
                <w:szCs w:val="22"/>
              </w:rPr>
            </w:pPr>
          </w:p>
          <w:p w14:paraId="037EEC05" w14:textId="77777777" w:rsidR="00A75833" w:rsidRDefault="00A75833" w:rsidP="008E4AFF">
            <w:pPr>
              <w:spacing w:line="247" w:lineRule="auto"/>
              <w:ind w:right="110"/>
              <w:jc w:val="both"/>
              <w:rPr>
                <w:rFonts w:cs="Arial"/>
                <w:szCs w:val="22"/>
              </w:rPr>
            </w:pPr>
          </w:p>
          <w:p w14:paraId="35E038F4" w14:textId="77777777" w:rsidR="00473594" w:rsidRPr="008E4AFF" w:rsidRDefault="00473594" w:rsidP="008E4AFF">
            <w:pPr>
              <w:spacing w:line="247" w:lineRule="auto"/>
              <w:ind w:right="110"/>
              <w:jc w:val="both"/>
              <w:rPr>
                <w:rFonts w:cs="Arial"/>
                <w:szCs w:val="22"/>
              </w:rPr>
            </w:pPr>
          </w:p>
          <w:p w14:paraId="42119094" w14:textId="77777777" w:rsidR="008E4AFF" w:rsidRDefault="008E4AFF" w:rsidP="008E4AFF">
            <w:pPr>
              <w:spacing w:line="247" w:lineRule="auto"/>
              <w:ind w:right="110"/>
              <w:jc w:val="both"/>
              <w:rPr>
                <w:rFonts w:cs="Arial"/>
                <w:szCs w:val="22"/>
              </w:rPr>
            </w:pPr>
            <w:r w:rsidRPr="008E4AFF">
              <w:rPr>
                <w:rFonts w:cs="Arial"/>
                <w:szCs w:val="22"/>
              </w:rPr>
              <w:t>-NAČIN NAGRAĐIVANJA STANARA KOJI SAVJESNO ODVAJAJU OTPAD</w:t>
            </w:r>
          </w:p>
          <w:p w14:paraId="77010A1E" w14:textId="77777777" w:rsidR="00A75833" w:rsidRDefault="00A75833" w:rsidP="008E4AFF">
            <w:pPr>
              <w:spacing w:line="247" w:lineRule="auto"/>
              <w:ind w:right="110"/>
              <w:jc w:val="both"/>
              <w:rPr>
                <w:rFonts w:cs="Arial"/>
                <w:szCs w:val="22"/>
              </w:rPr>
            </w:pPr>
          </w:p>
          <w:p w14:paraId="34C06573" w14:textId="77777777" w:rsidR="00A75833" w:rsidRDefault="00A75833" w:rsidP="008E4AFF">
            <w:pPr>
              <w:spacing w:line="247" w:lineRule="auto"/>
              <w:ind w:right="110"/>
              <w:jc w:val="both"/>
              <w:rPr>
                <w:rFonts w:cs="Arial"/>
                <w:szCs w:val="22"/>
              </w:rPr>
            </w:pPr>
          </w:p>
          <w:p w14:paraId="3C6331FC" w14:textId="77777777" w:rsidR="00A75833" w:rsidRPr="008E4AFF" w:rsidRDefault="00A75833" w:rsidP="008E4AFF">
            <w:pPr>
              <w:spacing w:line="247" w:lineRule="auto"/>
              <w:ind w:right="110"/>
              <w:jc w:val="both"/>
              <w:rPr>
                <w:rFonts w:cs="Arial"/>
                <w:szCs w:val="22"/>
              </w:rPr>
            </w:pPr>
          </w:p>
          <w:p w14:paraId="7F4A5569" w14:textId="77777777" w:rsidR="008E4AFF" w:rsidRDefault="008E4AFF" w:rsidP="008E4AFF">
            <w:pPr>
              <w:spacing w:line="247" w:lineRule="auto"/>
              <w:ind w:right="110"/>
              <w:jc w:val="both"/>
              <w:rPr>
                <w:rFonts w:cs="Arial"/>
                <w:szCs w:val="22"/>
              </w:rPr>
            </w:pPr>
            <w:r w:rsidRPr="008E4AFF">
              <w:rPr>
                <w:rFonts w:cs="Arial"/>
                <w:szCs w:val="22"/>
              </w:rPr>
              <w:t>--OBAVEZNO NAVESTI SVE STAVKE NA RAČUNU KOD PRIKAZA PROJEKCIJE</w:t>
            </w:r>
          </w:p>
          <w:p w14:paraId="7470BE02" w14:textId="77777777" w:rsidR="008E4AFF" w:rsidRDefault="008E4AFF" w:rsidP="008E4AFF">
            <w:pPr>
              <w:spacing w:line="247" w:lineRule="auto"/>
              <w:ind w:right="110"/>
              <w:jc w:val="both"/>
              <w:rPr>
                <w:rFonts w:cs="Arial"/>
                <w:szCs w:val="22"/>
              </w:rPr>
            </w:pPr>
          </w:p>
          <w:p w14:paraId="0855FDD4" w14:textId="77777777" w:rsidR="008E4AFF" w:rsidRDefault="008E4AFF" w:rsidP="008E4AFF">
            <w:pPr>
              <w:spacing w:line="247" w:lineRule="auto"/>
              <w:ind w:right="110"/>
              <w:jc w:val="both"/>
              <w:rPr>
                <w:rFonts w:cs="Arial"/>
                <w:szCs w:val="22"/>
              </w:rPr>
            </w:pPr>
            <w:r w:rsidRPr="008E4AFF">
              <w:rPr>
                <w:rFonts w:cs="Arial"/>
                <w:szCs w:val="22"/>
              </w:rPr>
              <w:t>-NIJE DEFINIRANA SVAKA STAVKA ŠTO ULAZI U CIJENU KOMUNALNE NAKNADE NA RAČUNU</w:t>
            </w:r>
          </w:p>
          <w:p w14:paraId="7EBBD3B2" w14:textId="77777777" w:rsidR="00473594" w:rsidRDefault="00473594" w:rsidP="008E4AFF">
            <w:pPr>
              <w:spacing w:line="247" w:lineRule="auto"/>
              <w:ind w:right="110"/>
              <w:jc w:val="both"/>
              <w:rPr>
                <w:rFonts w:cs="Arial"/>
                <w:szCs w:val="22"/>
              </w:rPr>
            </w:pPr>
          </w:p>
          <w:p w14:paraId="735F946A" w14:textId="77777777" w:rsidR="00473594" w:rsidRDefault="00473594" w:rsidP="008E4AFF">
            <w:pPr>
              <w:spacing w:line="247" w:lineRule="auto"/>
              <w:ind w:right="110"/>
              <w:jc w:val="both"/>
              <w:rPr>
                <w:rFonts w:cs="Arial"/>
                <w:szCs w:val="22"/>
              </w:rPr>
            </w:pPr>
          </w:p>
          <w:p w14:paraId="1F1DDA80" w14:textId="77777777" w:rsidR="00473594" w:rsidRPr="008E4AFF" w:rsidRDefault="00473594" w:rsidP="008E4AFF">
            <w:pPr>
              <w:spacing w:line="247" w:lineRule="auto"/>
              <w:ind w:right="110"/>
              <w:jc w:val="both"/>
              <w:rPr>
                <w:rFonts w:cs="Arial"/>
                <w:szCs w:val="22"/>
              </w:rPr>
            </w:pPr>
          </w:p>
          <w:p w14:paraId="65F76D41" w14:textId="77777777" w:rsidR="008E4AFF" w:rsidRDefault="008E4AFF" w:rsidP="00473594">
            <w:pPr>
              <w:spacing w:line="247" w:lineRule="auto"/>
              <w:ind w:right="110"/>
              <w:rPr>
                <w:rFonts w:cs="Arial"/>
                <w:szCs w:val="22"/>
              </w:rPr>
            </w:pPr>
            <w:r w:rsidRPr="008E4AFF">
              <w:rPr>
                <w:rFonts w:cs="Arial"/>
                <w:szCs w:val="22"/>
              </w:rPr>
              <w:t>-NEPOŠTENO JE IZRAČUNAVANJE VARIJABILNOG DIJELA NA OTVARANJE SPREMNIKA A NE NA VOLUMEN</w:t>
            </w:r>
          </w:p>
          <w:p w14:paraId="505E262E" w14:textId="77777777" w:rsidR="00473594" w:rsidRDefault="00473594" w:rsidP="008E4AFF">
            <w:pPr>
              <w:spacing w:line="247" w:lineRule="auto"/>
              <w:ind w:right="110"/>
              <w:jc w:val="both"/>
              <w:rPr>
                <w:rFonts w:cs="Arial"/>
                <w:szCs w:val="22"/>
              </w:rPr>
            </w:pPr>
          </w:p>
          <w:p w14:paraId="56F17E15" w14:textId="77777777" w:rsidR="00473594" w:rsidRDefault="00473594" w:rsidP="008E4AFF">
            <w:pPr>
              <w:spacing w:line="247" w:lineRule="auto"/>
              <w:ind w:right="110"/>
              <w:jc w:val="both"/>
              <w:rPr>
                <w:rFonts w:cs="Arial"/>
                <w:szCs w:val="22"/>
              </w:rPr>
            </w:pPr>
          </w:p>
          <w:p w14:paraId="28103468" w14:textId="77777777" w:rsidR="00625B9E" w:rsidRDefault="00625B9E" w:rsidP="008E4AFF">
            <w:pPr>
              <w:spacing w:line="247" w:lineRule="auto"/>
              <w:ind w:right="110"/>
              <w:jc w:val="both"/>
              <w:rPr>
                <w:rFonts w:cs="Arial"/>
                <w:szCs w:val="22"/>
              </w:rPr>
            </w:pPr>
          </w:p>
          <w:p w14:paraId="142E7949" w14:textId="77777777" w:rsidR="00473594" w:rsidRPr="008E4AFF" w:rsidRDefault="00473594" w:rsidP="008E4AFF">
            <w:pPr>
              <w:spacing w:line="247" w:lineRule="auto"/>
              <w:ind w:right="110"/>
              <w:jc w:val="both"/>
              <w:rPr>
                <w:rFonts w:cs="Arial"/>
                <w:szCs w:val="22"/>
              </w:rPr>
            </w:pPr>
          </w:p>
          <w:p w14:paraId="60273C24" w14:textId="77777777" w:rsidR="008E4AFF" w:rsidRPr="008E4AFF" w:rsidRDefault="008E4AFF" w:rsidP="008E4AFF">
            <w:pPr>
              <w:spacing w:line="247" w:lineRule="auto"/>
              <w:ind w:right="110"/>
              <w:jc w:val="both"/>
              <w:rPr>
                <w:rFonts w:cs="Arial"/>
                <w:szCs w:val="22"/>
              </w:rPr>
            </w:pPr>
            <w:r w:rsidRPr="008E4AFF">
              <w:rPr>
                <w:rFonts w:cs="Arial"/>
                <w:szCs w:val="22"/>
              </w:rPr>
              <w:lastRenderedPageBreak/>
              <w:t>-STANARI ZGRADA NEMAJU MOGUĆNOST SKLADIŠTENJA MIJEŠANOG KOMUNALNOG OTPADA VAN STANBENOG PROSTORA TE SU PRISILJENI ZBOG ŠIRENJA NEUGODNOG MIRISA SVAKODNEVNO GA BACATI</w:t>
            </w:r>
          </w:p>
          <w:p w14:paraId="193267C4" w14:textId="36E443C0" w:rsidR="008E4AFF" w:rsidRPr="001C278C" w:rsidRDefault="008E4AFF" w:rsidP="008E4AFF">
            <w:pPr>
              <w:spacing w:line="247" w:lineRule="auto"/>
              <w:ind w:right="110"/>
              <w:jc w:val="both"/>
              <w:rPr>
                <w:rFonts w:cs="Arial"/>
                <w:szCs w:val="22"/>
              </w:rPr>
            </w:pPr>
          </w:p>
        </w:tc>
        <w:tc>
          <w:tcPr>
            <w:tcW w:w="4253" w:type="dxa"/>
          </w:tcPr>
          <w:p w14:paraId="496BD660" w14:textId="5175406F" w:rsidR="00A75833" w:rsidRDefault="00B1102B" w:rsidP="00AA7640">
            <w:pPr>
              <w:contextualSpacing/>
              <w:jc w:val="both"/>
              <w:rPr>
                <w:rFonts w:cs="Arial"/>
              </w:rPr>
            </w:pPr>
            <w:r>
              <w:rPr>
                <w:rFonts w:cs="Arial"/>
                <w:szCs w:val="22"/>
              </w:rPr>
              <w:lastRenderedPageBreak/>
              <w:t xml:space="preserve">NE PRIHVAĆA SE </w:t>
            </w:r>
            <w:r w:rsidR="004F3356">
              <w:rPr>
                <w:rFonts w:cs="Arial"/>
                <w:szCs w:val="22"/>
              </w:rPr>
              <w:t>- P</w:t>
            </w:r>
            <w:r w:rsidR="00AA7640" w:rsidRPr="00AA7640">
              <w:rPr>
                <w:rFonts w:cs="Arial"/>
              </w:rPr>
              <w:t xml:space="preserve">rojekcija </w:t>
            </w:r>
            <w:r w:rsidR="00AA7640">
              <w:rPr>
                <w:rFonts w:cs="Arial"/>
              </w:rPr>
              <w:t xml:space="preserve">ukupnog </w:t>
            </w:r>
            <w:r w:rsidR="00AA7640" w:rsidRPr="00AA7640">
              <w:rPr>
                <w:rFonts w:cs="Arial"/>
              </w:rPr>
              <w:t>rač</w:t>
            </w:r>
            <w:r w:rsidR="00AA7640">
              <w:rPr>
                <w:rFonts w:cs="Arial"/>
              </w:rPr>
              <w:t>una ne ovisi o broju članova obitelji i razlikuje se za svakog korisnika usluge, ovisno koliko puta odlaže otpad</w:t>
            </w:r>
            <w:r w:rsidR="004F3356">
              <w:rPr>
                <w:rFonts w:cs="Arial"/>
              </w:rPr>
              <w:t xml:space="preserve">. </w:t>
            </w:r>
            <w:r w:rsidR="00A75833" w:rsidRPr="00A75833">
              <w:rPr>
                <w:rFonts w:cs="Arial"/>
              </w:rPr>
              <w:t>Ukupnu cijenu javne usluge čini zbroj cijene obvezne minimalne javne usluge (fiksni dio) i cijene za količinu predanog miješanog komunalnog otpada (varijabilni dio)</w:t>
            </w:r>
            <w:r w:rsidR="00A75833">
              <w:rPr>
                <w:rFonts w:cs="Arial"/>
              </w:rPr>
              <w:t xml:space="preserve">. </w:t>
            </w:r>
            <w:r w:rsidR="004F3356">
              <w:rPr>
                <w:rFonts w:cs="Arial"/>
              </w:rPr>
              <w:t xml:space="preserve">Kada bi korisnik usluge bacao otpad u pretinac </w:t>
            </w:r>
            <w:proofErr w:type="spellStart"/>
            <w:r w:rsidR="004F3356">
              <w:rPr>
                <w:rFonts w:cs="Arial"/>
              </w:rPr>
              <w:t>otpadomjera</w:t>
            </w:r>
            <w:proofErr w:type="spellEnd"/>
            <w:r w:rsidR="00BC6C93">
              <w:rPr>
                <w:rFonts w:cs="Arial"/>
              </w:rPr>
              <w:t xml:space="preserve"> od 25 litara</w:t>
            </w:r>
            <w:r w:rsidR="004F3356">
              <w:rPr>
                <w:rFonts w:cs="Arial"/>
              </w:rPr>
              <w:t xml:space="preserve"> svaki dan u obračunskom razdoblju od mjesec dana, cijena javne usluge obračunala bi se na sljedeći način: </w:t>
            </w:r>
          </w:p>
          <w:p w14:paraId="779E0516" w14:textId="1A541880" w:rsidR="00A75833" w:rsidRDefault="00A75833" w:rsidP="00AA7640">
            <w:pPr>
              <w:contextualSpacing/>
              <w:jc w:val="both"/>
              <w:rPr>
                <w:rFonts w:cs="Arial"/>
              </w:rPr>
            </w:pPr>
            <w:r>
              <w:rPr>
                <w:rFonts w:cs="Arial"/>
              </w:rPr>
              <w:t>1.</w:t>
            </w:r>
            <w:r w:rsidR="00BC6C93">
              <w:rPr>
                <w:rFonts w:cs="Arial"/>
              </w:rPr>
              <w:t xml:space="preserve"> </w:t>
            </w:r>
            <w:r w:rsidR="004F3356">
              <w:rPr>
                <w:rFonts w:cs="Arial"/>
              </w:rPr>
              <w:t>Fiks</w:t>
            </w:r>
            <w:r>
              <w:rPr>
                <w:rFonts w:cs="Arial"/>
              </w:rPr>
              <w:t>n</w:t>
            </w:r>
            <w:r w:rsidR="004F3356">
              <w:rPr>
                <w:rFonts w:cs="Arial"/>
              </w:rPr>
              <w:t xml:space="preserve">i dio </w:t>
            </w:r>
            <w:r w:rsidR="008F7602">
              <w:rPr>
                <w:rFonts w:cs="Arial"/>
              </w:rPr>
              <w:t xml:space="preserve">cijene za sve korisnike kategorije kućanstvo </w:t>
            </w:r>
            <w:r>
              <w:rPr>
                <w:rFonts w:cs="Arial"/>
              </w:rPr>
              <w:t>u iznosu od</w:t>
            </w:r>
            <w:r w:rsidR="008F7602">
              <w:rPr>
                <w:rFonts w:cs="Arial"/>
              </w:rPr>
              <w:t xml:space="preserve"> </w:t>
            </w:r>
            <w:r w:rsidR="004F3356">
              <w:rPr>
                <w:rFonts w:cs="Arial"/>
              </w:rPr>
              <w:t>9,38 eura</w:t>
            </w:r>
            <w:r>
              <w:rPr>
                <w:rFonts w:cs="Arial"/>
              </w:rPr>
              <w:t xml:space="preserve"> bez PDV-a</w:t>
            </w:r>
            <w:r w:rsidR="00F36BC4">
              <w:rPr>
                <w:rFonts w:cs="Arial"/>
              </w:rPr>
              <w:t xml:space="preserve"> na koji se dodaje</w:t>
            </w:r>
          </w:p>
          <w:p w14:paraId="636DB243" w14:textId="65595277" w:rsidR="00A75833" w:rsidRDefault="00A75833" w:rsidP="00AA7640">
            <w:pPr>
              <w:contextualSpacing/>
              <w:jc w:val="both"/>
              <w:rPr>
                <w:rFonts w:cs="Arial"/>
              </w:rPr>
            </w:pPr>
            <w:r>
              <w:rPr>
                <w:rFonts w:cs="Arial"/>
              </w:rPr>
              <w:t xml:space="preserve">2. </w:t>
            </w:r>
            <w:r w:rsidR="004F3356">
              <w:rPr>
                <w:rFonts w:cs="Arial"/>
              </w:rPr>
              <w:t>Varijabilni dio</w:t>
            </w:r>
            <w:r w:rsidR="008F7602">
              <w:rPr>
                <w:rFonts w:cs="Arial"/>
              </w:rPr>
              <w:t xml:space="preserve"> cijene za </w:t>
            </w:r>
            <w:r w:rsidR="004F3356">
              <w:rPr>
                <w:rFonts w:cs="Arial"/>
              </w:rPr>
              <w:t>31</w:t>
            </w:r>
            <w:r w:rsidR="000857D2">
              <w:rPr>
                <w:rFonts w:cs="Arial"/>
              </w:rPr>
              <w:t xml:space="preserve"> dan u mjesecu </w:t>
            </w:r>
            <w:r w:rsidR="004F3356">
              <w:rPr>
                <w:rFonts w:cs="Arial"/>
              </w:rPr>
              <w:t>x</w:t>
            </w:r>
            <w:r w:rsidR="000857D2">
              <w:rPr>
                <w:rFonts w:cs="Arial"/>
              </w:rPr>
              <w:t xml:space="preserve"> 0,45 eura</w:t>
            </w:r>
            <w:r>
              <w:rPr>
                <w:rFonts w:cs="Arial"/>
              </w:rPr>
              <w:t xml:space="preserve"> bez PDV-a</w:t>
            </w:r>
            <w:r w:rsidR="000857D2">
              <w:rPr>
                <w:rFonts w:cs="Arial"/>
              </w:rPr>
              <w:t xml:space="preserve"> po jednom pražnjenju </w:t>
            </w:r>
            <w:proofErr w:type="spellStart"/>
            <w:r w:rsidR="00473594">
              <w:rPr>
                <w:rFonts w:cs="Arial"/>
              </w:rPr>
              <w:t>otpadomjera</w:t>
            </w:r>
            <w:proofErr w:type="spellEnd"/>
            <w:r w:rsidR="00473594">
              <w:rPr>
                <w:rFonts w:cs="Arial"/>
              </w:rPr>
              <w:t xml:space="preserve"> od 25 litara</w:t>
            </w:r>
            <w:r>
              <w:rPr>
                <w:rFonts w:cs="Arial"/>
              </w:rPr>
              <w:t xml:space="preserve"> ukupno iznosi 13,95 eura bez PDV-a. </w:t>
            </w:r>
          </w:p>
          <w:p w14:paraId="3868328E" w14:textId="1465C11D" w:rsidR="00A75833" w:rsidRPr="00A75833" w:rsidRDefault="00A75833" w:rsidP="00AA7640">
            <w:pPr>
              <w:contextualSpacing/>
              <w:jc w:val="both"/>
              <w:rPr>
                <w:rFonts w:cs="Arial"/>
              </w:rPr>
            </w:pPr>
            <w:r>
              <w:rPr>
                <w:rFonts w:cs="Arial"/>
              </w:rPr>
              <w:t>Prema gore navedenoj projekciji, ukupan iznos cijene javne usluge iznosio bi 23,33 eura bez PDV-a. Na navedenu cijenu obračunava se PDV u iznosu od 13%, što je ukupno 2</w:t>
            </w:r>
            <w:r w:rsidR="00F36BC4">
              <w:rPr>
                <w:rFonts w:cs="Arial"/>
              </w:rPr>
              <w:t>6</w:t>
            </w:r>
            <w:r>
              <w:rPr>
                <w:rFonts w:cs="Arial"/>
              </w:rPr>
              <w:t>,36 eura.</w:t>
            </w:r>
          </w:p>
          <w:p w14:paraId="49EE18ED" w14:textId="77777777" w:rsidR="004F3356" w:rsidRDefault="004F3356" w:rsidP="001C278C">
            <w:pPr>
              <w:contextualSpacing/>
              <w:jc w:val="both"/>
              <w:rPr>
                <w:rFonts w:cs="Arial"/>
                <w:szCs w:val="22"/>
              </w:rPr>
            </w:pPr>
          </w:p>
          <w:p w14:paraId="66BD7866" w14:textId="77777777" w:rsidR="004F3356" w:rsidRDefault="004F3356" w:rsidP="001C278C">
            <w:pPr>
              <w:contextualSpacing/>
              <w:jc w:val="both"/>
              <w:rPr>
                <w:rFonts w:cs="Arial"/>
                <w:szCs w:val="22"/>
              </w:rPr>
            </w:pPr>
          </w:p>
          <w:p w14:paraId="389A74A9" w14:textId="5C04DB8F" w:rsidR="004F3356" w:rsidRDefault="00A75833" w:rsidP="00A75833">
            <w:pPr>
              <w:contextualSpacing/>
              <w:jc w:val="both"/>
              <w:rPr>
                <w:rFonts w:cs="Arial"/>
              </w:rPr>
            </w:pPr>
            <w:r>
              <w:rPr>
                <w:rFonts w:cs="Arial"/>
              </w:rPr>
              <w:t xml:space="preserve">Nagrađivanje stanara koji savjesno odvajaju otpad nije predviđeno </w:t>
            </w:r>
            <w:r w:rsidRPr="00A75833">
              <w:rPr>
                <w:rFonts w:cs="Arial"/>
              </w:rPr>
              <w:t>Zakon</w:t>
            </w:r>
            <w:r>
              <w:rPr>
                <w:rFonts w:cs="Arial"/>
              </w:rPr>
              <w:t>om</w:t>
            </w:r>
            <w:r w:rsidRPr="00A75833">
              <w:rPr>
                <w:rFonts w:cs="Arial"/>
              </w:rPr>
              <w:t xml:space="preserve"> o gospodarenju otpadom </w:t>
            </w:r>
            <w:r>
              <w:rPr>
                <w:rFonts w:cs="Arial"/>
              </w:rPr>
              <w:t>budući da je odvojeno predavanje otpada zakonska obveza za sve korisnike</w:t>
            </w:r>
            <w:r w:rsidR="00807336">
              <w:rPr>
                <w:rFonts w:cs="Arial"/>
              </w:rPr>
              <w:t xml:space="preserve"> javne usluge</w:t>
            </w:r>
            <w:r>
              <w:rPr>
                <w:rFonts w:cs="Arial"/>
              </w:rPr>
              <w:t>.</w:t>
            </w:r>
          </w:p>
          <w:p w14:paraId="28ECCC90" w14:textId="6EC9524C" w:rsidR="004F3356" w:rsidRDefault="004F3356" w:rsidP="001C278C">
            <w:pPr>
              <w:contextualSpacing/>
              <w:jc w:val="both"/>
              <w:rPr>
                <w:rFonts w:cs="Arial"/>
                <w:szCs w:val="22"/>
              </w:rPr>
            </w:pPr>
          </w:p>
          <w:p w14:paraId="5A75776A" w14:textId="1017481C" w:rsidR="00473594" w:rsidRDefault="00473594" w:rsidP="001C278C">
            <w:pPr>
              <w:contextualSpacing/>
              <w:jc w:val="both"/>
              <w:rPr>
                <w:rFonts w:cs="Arial"/>
                <w:szCs w:val="22"/>
              </w:rPr>
            </w:pPr>
            <w:r>
              <w:rPr>
                <w:rFonts w:cs="Arial"/>
                <w:szCs w:val="22"/>
              </w:rPr>
              <w:t>Gore navedena projekcija sadrži sve stavke koje se odnose na cijenu javne usluge.</w:t>
            </w:r>
          </w:p>
          <w:p w14:paraId="162B5F0C" w14:textId="77777777" w:rsidR="004F3356" w:rsidRDefault="004F3356" w:rsidP="001C278C">
            <w:pPr>
              <w:contextualSpacing/>
              <w:jc w:val="both"/>
              <w:rPr>
                <w:rFonts w:cs="Arial"/>
                <w:szCs w:val="22"/>
              </w:rPr>
            </w:pPr>
          </w:p>
          <w:p w14:paraId="35DE97E8" w14:textId="77777777" w:rsidR="008E4AFF" w:rsidRDefault="00AA7640" w:rsidP="001C278C">
            <w:pPr>
              <w:contextualSpacing/>
              <w:jc w:val="both"/>
              <w:rPr>
                <w:rFonts w:cs="Arial"/>
                <w:szCs w:val="22"/>
              </w:rPr>
            </w:pPr>
            <w:r>
              <w:rPr>
                <w:rFonts w:cs="Arial"/>
                <w:szCs w:val="22"/>
              </w:rPr>
              <w:t>Komunalna naknada nije predmet ovog javnog savjetovanja</w:t>
            </w:r>
            <w:r w:rsidR="00473594">
              <w:rPr>
                <w:rFonts w:cs="Arial"/>
                <w:szCs w:val="22"/>
              </w:rPr>
              <w:t xml:space="preserve"> niti je prihod Komunalca d.o.o. Komunalnu naknadu određuje Grad Samobor i ista je prihod Grada Samobora.</w:t>
            </w:r>
          </w:p>
          <w:p w14:paraId="53B8D279" w14:textId="77777777" w:rsidR="00473594" w:rsidRDefault="00473594" w:rsidP="001C278C">
            <w:pPr>
              <w:contextualSpacing/>
              <w:jc w:val="both"/>
              <w:rPr>
                <w:rFonts w:cs="Arial"/>
                <w:szCs w:val="22"/>
              </w:rPr>
            </w:pPr>
          </w:p>
          <w:p w14:paraId="1E3808FB" w14:textId="77777777" w:rsidR="00473594" w:rsidRDefault="00473594" w:rsidP="001C278C">
            <w:pPr>
              <w:contextualSpacing/>
              <w:jc w:val="both"/>
              <w:rPr>
                <w:rFonts w:cs="Arial"/>
                <w:szCs w:val="22"/>
              </w:rPr>
            </w:pPr>
          </w:p>
          <w:p w14:paraId="50106F5B" w14:textId="77777777" w:rsidR="00473594" w:rsidRDefault="00473594" w:rsidP="001C278C">
            <w:pPr>
              <w:contextualSpacing/>
              <w:jc w:val="both"/>
              <w:rPr>
                <w:rFonts w:cs="Arial"/>
                <w:szCs w:val="22"/>
              </w:rPr>
            </w:pPr>
            <w:r w:rsidRPr="00473594">
              <w:rPr>
                <w:rFonts w:cs="Arial"/>
                <w:szCs w:val="22"/>
              </w:rPr>
              <w:t>Ukupan iznos varijabilnog dijela cijene ovisi o volumenu spremnika i broju pražnjenja spremnika za miješani komunalni otpad u obračunskom razdoblju od mjesec dana.</w:t>
            </w:r>
            <w:r>
              <w:rPr>
                <w:rFonts w:cs="Arial"/>
                <w:szCs w:val="22"/>
              </w:rPr>
              <w:t xml:space="preserve"> </w:t>
            </w:r>
          </w:p>
          <w:p w14:paraId="30670F5E" w14:textId="77777777" w:rsidR="00625B9E" w:rsidRDefault="00625B9E" w:rsidP="001C278C">
            <w:pPr>
              <w:contextualSpacing/>
              <w:jc w:val="both"/>
              <w:rPr>
                <w:rFonts w:cs="Arial"/>
                <w:szCs w:val="22"/>
              </w:rPr>
            </w:pPr>
          </w:p>
          <w:p w14:paraId="3ACC9D15" w14:textId="77777777" w:rsidR="00625B9E" w:rsidRDefault="00625B9E" w:rsidP="001C278C">
            <w:pPr>
              <w:contextualSpacing/>
              <w:jc w:val="both"/>
              <w:rPr>
                <w:rFonts w:cs="Arial"/>
                <w:szCs w:val="22"/>
              </w:rPr>
            </w:pPr>
          </w:p>
          <w:p w14:paraId="2E9AA6C8" w14:textId="77777777" w:rsidR="00625B9E" w:rsidRDefault="00625B9E" w:rsidP="001C278C">
            <w:pPr>
              <w:contextualSpacing/>
              <w:jc w:val="both"/>
              <w:rPr>
                <w:rFonts w:cs="Arial"/>
                <w:szCs w:val="22"/>
              </w:rPr>
            </w:pPr>
          </w:p>
          <w:p w14:paraId="72953CA7" w14:textId="77777777" w:rsidR="00625B9E" w:rsidRDefault="00625B9E" w:rsidP="001C278C">
            <w:pPr>
              <w:contextualSpacing/>
              <w:jc w:val="both"/>
              <w:rPr>
                <w:rFonts w:cs="Arial"/>
                <w:szCs w:val="22"/>
              </w:rPr>
            </w:pPr>
          </w:p>
          <w:p w14:paraId="01A031B3" w14:textId="77777777" w:rsidR="00625B9E" w:rsidRDefault="00625B9E" w:rsidP="001C278C">
            <w:pPr>
              <w:contextualSpacing/>
              <w:jc w:val="both"/>
              <w:rPr>
                <w:rFonts w:cs="Arial"/>
                <w:szCs w:val="22"/>
              </w:rPr>
            </w:pPr>
          </w:p>
          <w:p w14:paraId="3DC37BE2" w14:textId="65BD62D1" w:rsidR="00625B9E" w:rsidRDefault="00625B9E" w:rsidP="001C278C">
            <w:pPr>
              <w:contextualSpacing/>
              <w:jc w:val="both"/>
              <w:rPr>
                <w:rFonts w:cs="Arial"/>
                <w:szCs w:val="22"/>
              </w:rPr>
            </w:pPr>
            <w:r>
              <w:rPr>
                <w:rFonts w:cs="Arial"/>
                <w:szCs w:val="22"/>
              </w:rPr>
              <w:lastRenderedPageBreak/>
              <w:t>Skladištenje otpada izvan stambenog objekta nije potrebno. Korisnicima je omogućeno odlaganje otpada u svakom trenutku, a na raspolaganju su i spremnici za odvojeno prikupljanje otpada. Kada se biootpad odvoji od miješanog komunalnog otpada, smanjuje se mogućnost stvaranja neugodnih mirisa u miješanom komunalnom otpadu, a uz to, odvoz biootpada se dodatno ne naplaćuje.</w:t>
            </w:r>
          </w:p>
        </w:tc>
      </w:tr>
      <w:tr w:rsidR="002370BF" w:rsidRPr="00346825" w14:paraId="7FF2777A" w14:textId="77777777" w:rsidTr="00143189">
        <w:tc>
          <w:tcPr>
            <w:tcW w:w="715" w:type="dxa"/>
          </w:tcPr>
          <w:p w14:paraId="2A61C5CD" w14:textId="5A62BDAF" w:rsidR="008E4AFF" w:rsidRDefault="008E4AFF" w:rsidP="00346825">
            <w:pPr>
              <w:ind w:left="-113"/>
              <w:jc w:val="center"/>
              <w:rPr>
                <w:rFonts w:cs="Arial"/>
                <w:szCs w:val="22"/>
              </w:rPr>
            </w:pPr>
            <w:r>
              <w:rPr>
                <w:rFonts w:cs="Arial"/>
                <w:szCs w:val="22"/>
              </w:rPr>
              <w:lastRenderedPageBreak/>
              <w:t>3.</w:t>
            </w:r>
          </w:p>
        </w:tc>
        <w:tc>
          <w:tcPr>
            <w:tcW w:w="1554" w:type="dxa"/>
          </w:tcPr>
          <w:p w14:paraId="03EE1BAC" w14:textId="3107AE99" w:rsidR="008E4AFF" w:rsidRDefault="008E4AFF" w:rsidP="00346825">
            <w:pPr>
              <w:rPr>
                <w:rFonts w:cs="Arial"/>
                <w:szCs w:val="22"/>
              </w:rPr>
            </w:pPr>
            <w:r>
              <w:rPr>
                <w:rFonts w:cs="Arial"/>
                <w:szCs w:val="22"/>
              </w:rPr>
              <w:t xml:space="preserve">Sudionik </w:t>
            </w:r>
          </w:p>
        </w:tc>
        <w:tc>
          <w:tcPr>
            <w:tcW w:w="3685" w:type="dxa"/>
          </w:tcPr>
          <w:p w14:paraId="0F1B7553" w14:textId="77777777" w:rsidR="003E209A" w:rsidRPr="003E209A" w:rsidRDefault="003E209A" w:rsidP="003E209A">
            <w:pPr>
              <w:spacing w:line="247" w:lineRule="auto"/>
              <w:ind w:right="110"/>
              <w:jc w:val="both"/>
              <w:rPr>
                <w:rFonts w:cs="Arial"/>
                <w:szCs w:val="22"/>
              </w:rPr>
            </w:pPr>
            <w:r w:rsidRPr="003E209A">
              <w:rPr>
                <w:rFonts w:cs="Arial"/>
                <w:szCs w:val="22"/>
              </w:rPr>
              <w:t>Poštovani,</w:t>
            </w:r>
          </w:p>
          <w:p w14:paraId="60A852ED" w14:textId="2B70BCC2" w:rsidR="008E4AFF" w:rsidRPr="008E4AFF" w:rsidRDefault="003E209A" w:rsidP="003E209A">
            <w:pPr>
              <w:spacing w:line="247" w:lineRule="auto"/>
              <w:ind w:right="110"/>
              <w:jc w:val="both"/>
              <w:rPr>
                <w:rFonts w:cs="Arial"/>
                <w:szCs w:val="22"/>
              </w:rPr>
            </w:pPr>
            <w:r w:rsidRPr="003E209A">
              <w:rPr>
                <w:rFonts w:cs="Arial"/>
                <w:szCs w:val="22"/>
              </w:rPr>
              <w:t xml:space="preserve">mislim da biste cijenu odvoza miješanog komunalnog otpada trebali računati prema broju ukućana. Mi plaćamo 30 eura, a samo nas je dvoje  u kući (suprug  i ja) jer su mi roditelji preminuli i u njihovom stanu ne živi nitko. Kuća nam se sastoji od dva zasebna stana i velikog garažnog prostora. Po odvozu najčešće napunimo pola kante od 80 litara jer redovito recikliramo (zahvaljujući vašim kantama),  a s obzirom da imamo dvorište, i </w:t>
            </w:r>
            <w:proofErr w:type="spellStart"/>
            <w:r w:rsidRPr="003E209A">
              <w:rPr>
                <w:rFonts w:cs="Arial"/>
                <w:szCs w:val="22"/>
              </w:rPr>
              <w:t>kompostiramo</w:t>
            </w:r>
            <w:proofErr w:type="spellEnd"/>
            <w:r w:rsidRPr="003E209A">
              <w:rPr>
                <w:rFonts w:cs="Arial"/>
                <w:szCs w:val="22"/>
              </w:rPr>
              <w:t>.  Mislim da nije u redu da, na primjer,  kuća koja je po kvadraturi manja od naše, ali u njoj živi šest ukućana, dobiva manji račun od nas, što je čest slučaj. Unaprijed hvala!</w:t>
            </w:r>
          </w:p>
        </w:tc>
        <w:tc>
          <w:tcPr>
            <w:tcW w:w="4253" w:type="dxa"/>
          </w:tcPr>
          <w:p w14:paraId="5AAE83F3" w14:textId="2A5574F0" w:rsidR="002725AD" w:rsidRDefault="003E209A" w:rsidP="002725AD">
            <w:pPr>
              <w:contextualSpacing/>
              <w:jc w:val="both"/>
              <w:rPr>
                <w:rFonts w:cs="Arial"/>
                <w:szCs w:val="22"/>
              </w:rPr>
            </w:pPr>
            <w:r>
              <w:rPr>
                <w:rFonts w:cs="Arial"/>
                <w:szCs w:val="22"/>
              </w:rPr>
              <w:t xml:space="preserve">NE PRIHVAĆA SE – </w:t>
            </w:r>
            <w:r w:rsidR="009D4F76">
              <w:rPr>
                <w:rFonts w:cs="Arial"/>
                <w:szCs w:val="22"/>
              </w:rPr>
              <w:t xml:space="preserve">Kriterij obračuna po broju ukućana nije predviđen u Zakonu o gospodarenju otpadom </w:t>
            </w:r>
            <w:r w:rsidR="00143189">
              <w:rPr>
                <w:rFonts w:cs="Arial"/>
                <w:szCs w:val="22"/>
              </w:rPr>
              <w:t xml:space="preserve">(NN 84/21) </w:t>
            </w:r>
            <w:r w:rsidR="009D4F76">
              <w:rPr>
                <w:rFonts w:cs="Arial"/>
                <w:szCs w:val="22"/>
              </w:rPr>
              <w:t>kao jedan od kriterija obračuna količine otpada</w:t>
            </w:r>
            <w:r w:rsidR="002725AD">
              <w:rPr>
                <w:rFonts w:cs="Arial"/>
                <w:szCs w:val="22"/>
              </w:rPr>
              <w:t>.</w:t>
            </w:r>
            <w:r w:rsidR="009D4F76">
              <w:rPr>
                <w:rFonts w:cs="Arial"/>
                <w:szCs w:val="22"/>
              </w:rPr>
              <w:t xml:space="preserve"> </w:t>
            </w:r>
            <w:r w:rsidR="002725AD">
              <w:rPr>
                <w:rFonts w:cs="Arial"/>
                <w:szCs w:val="22"/>
              </w:rPr>
              <w:t xml:space="preserve">Sukladno zakonskim odredbama, </w:t>
            </w:r>
            <w:r w:rsidR="002725AD" w:rsidRPr="00BB58D5">
              <w:rPr>
                <w:rFonts w:cs="Arial"/>
                <w:szCs w:val="22"/>
              </w:rPr>
              <w:t>Grad Samobor je Odlukom o načinu pružanja javne usluge sakupljanja komunalnog otpada na području grada Samobora (Službene vijesti Grada Samobora broj 12/22) u članku 4. kao kriterij obračuna količine miješanog komunalnog otpada odredio volumen spremnika miješanog komunalnog otpada izražen u litrama i broj pražnjenja spremnika u obračunskom razdoblju.</w:t>
            </w:r>
          </w:p>
          <w:p w14:paraId="12916229" w14:textId="77777777" w:rsidR="002725AD" w:rsidRDefault="002725AD" w:rsidP="002725AD">
            <w:pPr>
              <w:contextualSpacing/>
              <w:jc w:val="both"/>
              <w:rPr>
                <w:rFonts w:cs="Arial"/>
                <w:szCs w:val="22"/>
              </w:rPr>
            </w:pPr>
          </w:p>
          <w:p w14:paraId="6A45463A" w14:textId="75C25A62" w:rsidR="002725AD" w:rsidRDefault="002725AD" w:rsidP="002725AD">
            <w:pPr>
              <w:contextualSpacing/>
              <w:jc w:val="both"/>
              <w:rPr>
                <w:rFonts w:cs="Arial"/>
                <w:szCs w:val="22"/>
              </w:rPr>
            </w:pPr>
            <w:r>
              <w:rPr>
                <w:rFonts w:cs="Arial"/>
                <w:szCs w:val="22"/>
              </w:rPr>
              <w:t xml:space="preserve">Također, razvidno je da Sudionik zbraja sve tri stavke na računu i dobiveni iznos smatra iznosom za javnu uslugu prikupljanja otpada, što je pogrešno. Isto tako spominje kvadraturu stambenog i garažnog prostora, koja nije kriterij obračuna cijene javne usluge. </w:t>
            </w:r>
          </w:p>
          <w:p w14:paraId="36BCCD97" w14:textId="7EA40DBC" w:rsidR="009D4F76" w:rsidRDefault="009D4F76" w:rsidP="003E209A">
            <w:pPr>
              <w:contextualSpacing/>
              <w:jc w:val="both"/>
              <w:rPr>
                <w:rFonts w:cs="Arial"/>
                <w:szCs w:val="22"/>
              </w:rPr>
            </w:pPr>
          </w:p>
          <w:p w14:paraId="087E0AB7" w14:textId="113E2D91" w:rsidR="009D4F76" w:rsidRDefault="002725AD" w:rsidP="003E209A">
            <w:pPr>
              <w:contextualSpacing/>
              <w:jc w:val="both"/>
              <w:rPr>
                <w:rFonts w:cs="Arial"/>
                <w:szCs w:val="22"/>
              </w:rPr>
            </w:pPr>
            <w:r>
              <w:rPr>
                <w:rFonts w:cs="Arial"/>
                <w:szCs w:val="22"/>
              </w:rPr>
              <w:t>Donosimo objašnjenje svih stavaka na računima Komunalca d.o.o.</w:t>
            </w:r>
          </w:p>
          <w:p w14:paraId="57B4566D" w14:textId="0427DE0B" w:rsidR="003E209A" w:rsidRPr="003E209A" w:rsidRDefault="003E209A" w:rsidP="003E209A">
            <w:pPr>
              <w:contextualSpacing/>
              <w:jc w:val="both"/>
              <w:rPr>
                <w:rFonts w:cs="Arial"/>
                <w:szCs w:val="22"/>
              </w:rPr>
            </w:pPr>
            <w:r w:rsidRPr="003E209A">
              <w:rPr>
                <w:rFonts w:cs="Arial"/>
                <w:szCs w:val="22"/>
              </w:rPr>
              <w:t>Na računima Komunalca</w:t>
            </w:r>
            <w:r>
              <w:rPr>
                <w:rFonts w:cs="Arial"/>
                <w:szCs w:val="22"/>
              </w:rPr>
              <w:t xml:space="preserve"> d.o.o. </w:t>
            </w:r>
            <w:r w:rsidRPr="003E209A">
              <w:rPr>
                <w:rFonts w:cs="Arial"/>
                <w:szCs w:val="22"/>
              </w:rPr>
              <w:t>nalaze se tri stavke: javna usluga prikupljanja otpada, komunalna naknada i naknada za uređenje voda.</w:t>
            </w:r>
          </w:p>
          <w:p w14:paraId="748AAA90" w14:textId="7AFEAEA8" w:rsidR="003E209A" w:rsidRPr="003E209A" w:rsidRDefault="003E209A" w:rsidP="003E209A">
            <w:pPr>
              <w:contextualSpacing/>
              <w:jc w:val="both"/>
              <w:rPr>
                <w:rFonts w:cs="Arial"/>
                <w:szCs w:val="22"/>
              </w:rPr>
            </w:pPr>
            <w:r w:rsidRPr="003E209A">
              <w:rPr>
                <w:rFonts w:cs="Arial"/>
                <w:szCs w:val="22"/>
              </w:rPr>
              <w:t>Iznos naveden uz stavku javna usluga - prikupljanje otpada je prihod trgovačkog društva Komunalac</w:t>
            </w:r>
            <w:r w:rsidR="002725AD">
              <w:rPr>
                <w:rFonts w:cs="Arial"/>
                <w:szCs w:val="22"/>
              </w:rPr>
              <w:t xml:space="preserve"> d.o.o</w:t>
            </w:r>
            <w:r w:rsidRPr="003E209A">
              <w:rPr>
                <w:rFonts w:cs="Arial"/>
                <w:szCs w:val="22"/>
              </w:rPr>
              <w:t xml:space="preserve">. Samo ta stavka je cijena koju građani plaćaju za </w:t>
            </w:r>
            <w:r w:rsidR="00772598">
              <w:rPr>
                <w:rFonts w:cs="Arial"/>
                <w:szCs w:val="22"/>
              </w:rPr>
              <w:t>javnu uslugu prikupljanja miješanog komunalnog otpada.</w:t>
            </w:r>
          </w:p>
          <w:p w14:paraId="16E5FEA0" w14:textId="526D1F9D" w:rsidR="008E4AFF" w:rsidRDefault="003E209A" w:rsidP="003E209A">
            <w:pPr>
              <w:contextualSpacing/>
              <w:jc w:val="both"/>
              <w:rPr>
                <w:rFonts w:cs="Arial"/>
                <w:szCs w:val="22"/>
              </w:rPr>
            </w:pPr>
            <w:r w:rsidRPr="003E209A">
              <w:rPr>
                <w:rFonts w:cs="Arial"/>
                <w:szCs w:val="22"/>
              </w:rPr>
              <w:t>Ostale dvije stavke, iako se nalaze na istom računu, nisu prihod Komunalca</w:t>
            </w:r>
            <w:r w:rsidR="00BB58D5">
              <w:rPr>
                <w:rFonts w:cs="Arial"/>
                <w:szCs w:val="22"/>
              </w:rPr>
              <w:t xml:space="preserve"> d.o.o</w:t>
            </w:r>
            <w:r w:rsidRPr="003E209A">
              <w:rPr>
                <w:rFonts w:cs="Arial"/>
                <w:szCs w:val="22"/>
              </w:rPr>
              <w:t>. Riječ je o komunalnoj naknadi i naknadi za uređenje voda, koje Komunalac</w:t>
            </w:r>
            <w:r w:rsidR="00BB58D5">
              <w:rPr>
                <w:rFonts w:cs="Arial"/>
                <w:szCs w:val="22"/>
              </w:rPr>
              <w:t xml:space="preserve"> d.o.o.</w:t>
            </w:r>
            <w:r w:rsidRPr="003E209A">
              <w:rPr>
                <w:rFonts w:cs="Arial"/>
                <w:szCs w:val="22"/>
              </w:rPr>
              <w:t xml:space="preserve"> obračunava za Grad Samobor i Hrvatske vode. Komunalna naknada je prihod Grada Samobora, a </w:t>
            </w:r>
            <w:r w:rsidRPr="003E209A">
              <w:rPr>
                <w:rFonts w:cs="Arial"/>
                <w:szCs w:val="22"/>
              </w:rPr>
              <w:lastRenderedPageBreak/>
              <w:t>naknada za uređenje voda prihod je Hrvatskih voda.</w:t>
            </w:r>
            <w:r>
              <w:rPr>
                <w:rFonts w:cs="Arial"/>
                <w:szCs w:val="22"/>
              </w:rPr>
              <w:t xml:space="preserve"> </w:t>
            </w:r>
          </w:p>
          <w:p w14:paraId="071F3FA0" w14:textId="7E9E0E7E" w:rsidR="00772598" w:rsidRDefault="00772598" w:rsidP="003E209A">
            <w:pPr>
              <w:contextualSpacing/>
              <w:jc w:val="both"/>
              <w:rPr>
                <w:rFonts w:cs="Arial"/>
                <w:szCs w:val="22"/>
              </w:rPr>
            </w:pPr>
          </w:p>
          <w:p w14:paraId="2762C18F" w14:textId="442FDD03" w:rsidR="00BB58D5" w:rsidRDefault="00BB58D5" w:rsidP="003E209A">
            <w:pPr>
              <w:contextualSpacing/>
              <w:jc w:val="both"/>
              <w:rPr>
                <w:rFonts w:cs="Arial"/>
                <w:szCs w:val="22"/>
              </w:rPr>
            </w:pPr>
            <w:r>
              <w:rPr>
                <w:rFonts w:cs="Arial"/>
                <w:szCs w:val="22"/>
              </w:rPr>
              <w:t>Slijedom navedenog i uzevši u obzir volumen spremnika od 80 litara kojeg je sudionik naveo da koristi, donosimo primjer obračuna cijene javne usluge prikupljanja miješanog komunalnog otpada</w:t>
            </w:r>
            <w:r w:rsidR="000E56D0">
              <w:rPr>
                <w:rFonts w:cs="Arial"/>
                <w:szCs w:val="22"/>
              </w:rPr>
              <w:t xml:space="preserve"> u obračunskom razdoblju od mjesec dana</w:t>
            </w:r>
            <w:r>
              <w:rPr>
                <w:rFonts w:cs="Arial"/>
                <w:szCs w:val="22"/>
              </w:rPr>
              <w:t>:</w:t>
            </w:r>
          </w:p>
          <w:p w14:paraId="771779D9" w14:textId="7A580811" w:rsidR="000E56D0" w:rsidRDefault="00BB58D5" w:rsidP="00BB58D5">
            <w:pPr>
              <w:contextualSpacing/>
              <w:jc w:val="both"/>
              <w:rPr>
                <w:rFonts w:cs="Arial"/>
                <w:szCs w:val="22"/>
              </w:rPr>
            </w:pPr>
            <w:r>
              <w:rPr>
                <w:rFonts w:cs="Arial"/>
                <w:szCs w:val="22"/>
              </w:rPr>
              <w:t xml:space="preserve">Fiksni dio (jednak za sve korisnike kategorije kućanstvo) u iznosu od 9,38 eura bez PDV-a + varijabilni dio od 1,44 eura za jedno pražnjenje spremnika od 80 litara bez PDV-a = 10,82 eura. Za svako sljedeće </w:t>
            </w:r>
            <w:r w:rsidR="000E56D0">
              <w:rPr>
                <w:rFonts w:cs="Arial"/>
                <w:szCs w:val="22"/>
              </w:rPr>
              <w:t>pražnjenje u mjesecu dodaje se iznos od 1,44 eura</w:t>
            </w:r>
            <w:r w:rsidR="00285BD3">
              <w:rPr>
                <w:rFonts w:cs="Arial"/>
                <w:szCs w:val="22"/>
              </w:rPr>
              <w:t xml:space="preserve"> bez PDV-a</w:t>
            </w:r>
            <w:r w:rsidR="000E56D0">
              <w:rPr>
                <w:rFonts w:cs="Arial"/>
                <w:szCs w:val="22"/>
              </w:rPr>
              <w:t xml:space="preserve">. </w:t>
            </w:r>
          </w:p>
          <w:p w14:paraId="149AC22E" w14:textId="7CA5D13E" w:rsidR="000E56D0" w:rsidRDefault="000E56D0" w:rsidP="00BB58D5">
            <w:pPr>
              <w:contextualSpacing/>
              <w:jc w:val="both"/>
              <w:rPr>
                <w:rFonts w:cs="Arial"/>
                <w:szCs w:val="22"/>
              </w:rPr>
            </w:pPr>
            <w:r>
              <w:rPr>
                <w:rFonts w:cs="Arial"/>
                <w:szCs w:val="22"/>
              </w:rPr>
              <w:t xml:space="preserve">Iznos </w:t>
            </w:r>
            <w:r w:rsidR="004639AD">
              <w:rPr>
                <w:rFonts w:cs="Arial"/>
                <w:szCs w:val="22"/>
              </w:rPr>
              <w:t>za javnu uslugu</w:t>
            </w:r>
            <w:r>
              <w:rPr>
                <w:rFonts w:cs="Arial"/>
                <w:szCs w:val="22"/>
              </w:rPr>
              <w:t xml:space="preserve"> s jednim pražnjenjem- 10,82 eura</w:t>
            </w:r>
            <w:r w:rsidR="00285BD3">
              <w:rPr>
                <w:rFonts w:cs="Arial"/>
                <w:szCs w:val="22"/>
              </w:rPr>
              <w:t xml:space="preserve"> bez PDV-a</w:t>
            </w:r>
          </w:p>
          <w:p w14:paraId="761B5C50" w14:textId="1D3F611D" w:rsidR="000E56D0" w:rsidRDefault="000E56D0" w:rsidP="00BB58D5">
            <w:pPr>
              <w:contextualSpacing/>
              <w:jc w:val="both"/>
              <w:rPr>
                <w:rFonts w:cs="Arial"/>
                <w:szCs w:val="22"/>
              </w:rPr>
            </w:pPr>
            <w:r>
              <w:rPr>
                <w:rFonts w:cs="Arial"/>
                <w:szCs w:val="22"/>
              </w:rPr>
              <w:t xml:space="preserve">Iznos </w:t>
            </w:r>
            <w:r w:rsidR="004639AD">
              <w:rPr>
                <w:rFonts w:cs="Arial"/>
                <w:szCs w:val="22"/>
              </w:rPr>
              <w:t>za javnu uslugu</w:t>
            </w:r>
            <w:r>
              <w:rPr>
                <w:rFonts w:cs="Arial"/>
                <w:szCs w:val="22"/>
              </w:rPr>
              <w:t xml:space="preserve"> s dva pražnjenja – 12,26 eura</w:t>
            </w:r>
            <w:r w:rsidR="00285BD3">
              <w:rPr>
                <w:rFonts w:cs="Arial"/>
                <w:szCs w:val="22"/>
              </w:rPr>
              <w:t xml:space="preserve"> bez PDV-a</w:t>
            </w:r>
          </w:p>
          <w:p w14:paraId="3C49ABE4" w14:textId="4D2C8DFE" w:rsidR="000E56D0" w:rsidRDefault="000E56D0" w:rsidP="00BB58D5">
            <w:pPr>
              <w:contextualSpacing/>
              <w:jc w:val="both"/>
              <w:rPr>
                <w:rFonts w:cs="Arial"/>
                <w:szCs w:val="22"/>
              </w:rPr>
            </w:pPr>
            <w:r>
              <w:rPr>
                <w:rFonts w:cs="Arial"/>
                <w:szCs w:val="22"/>
              </w:rPr>
              <w:t xml:space="preserve">Iznos </w:t>
            </w:r>
            <w:r w:rsidR="004639AD">
              <w:rPr>
                <w:rFonts w:cs="Arial"/>
                <w:szCs w:val="22"/>
              </w:rPr>
              <w:t>za javnu uslugu</w:t>
            </w:r>
            <w:r>
              <w:rPr>
                <w:rFonts w:cs="Arial"/>
                <w:szCs w:val="22"/>
              </w:rPr>
              <w:t xml:space="preserve"> s tri pražnjenja – 13,70 eura</w:t>
            </w:r>
            <w:r w:rsidR="00285BD3">
              <w:rPr>
                <w:rFonts w:cs="Arial"/>
                <w:szCs w:val="22"/>
              </w:rPr>
              <w:t xml:space="preserve"> bez PDV-a</w:t>
            </w:r>
          </w:p>
          <w:p w14:paraId="01EAAFBB" w14:textId="49B82B4A" w:rsidR="000E56D0" w:rsidRDefault="000E56D0" w:rsidP="00BB58D5">
            <w:pPr>
              <w:contextualSpacing/>
              <w:jc w:val="both"/>
              <w:rPr>
                <w:rFonts w:cs="Arial"/>
                <w:szCs w:val="22"/>
              </w:rPr>
            </w:pPr>
            <w:r>
              <w:rPr>
                <w:rFonts w:cs="Arial"/>
                <w:szCs w:val="22"/>
              </w:rPr>
              <w:t xml:space="preserve">Iznos </w:t>
            </w:r>
            <w:r w:rsidR="004639AD">
              <w:rPr>
                <w:rFonts w:cs="Arial"/>
                <w:szCs w:val="22"/>
              </w:rPr>
              <w:t>za javnu uslugu</w:t>
            </w:r>
            <w:r>
              <w:rPr>
                <w:rFonts w:cs="Arial"/>
                <w:szCs w:val="22"/>
              </w:rPr>
              <w:t xml:space="preserve"> s četiri pražnjenja – 15,14 eura</w:t>
            </w:r>
            <w:r w:rsidR="00285BD3">
              <w:rPr>
                <w:rFonts w:cs="Arial"/>
                <w:szCs w:val="22"/>
              </w:rPr>
              <w:t xml:space="preserve"> bez PDV-a</w:t>
            </w:r>
          </w:p>
          <w:p w14:paraId="348225D7" w14:textId="6DD47AA2" w:rsidR="004639AD" w:rsidRDefault="00807336" w:rsidP="00BB58D5">
            <w:pPr>
              <w:contextualSpacing/>
              <w:jc w:val="both"/>
              <w:rPr>
                <w:rFonts w:cs="Arial"/>
                <w:szCs w:val="22"/>
              </w:rPr>
            </w:pPr>
            <w:r>
              <w:rPr>
                <w:rFonts w:cs="Arial"/>
                <w:szCs w:val="22"/>
              </w:rPr>
              <w:t>Na navedene cijene obračunava se PDV u iznosu od 13%</w:t>
            </w:r>
          </w:p>
        </w:tc>
      </w:tr>
      <w:tr w:rsidR="002370BF" w:rsidRPr="00346825" w14:paraId="26B7FB94" w14:textId="77777777" w:rsidTr="001E555A">
        <w:tc>
          <w:tcPr>
            <w:tcW w:w="715" w:type="dxa"/>
          </w:tcPr>
          <w:p w14:paraId="4ACB29EB" w14:textId="29574DBC" w:rsidR="00143189" w:rsidRDefault="00143189" w:rsidP="00346825">
            <w:pPr>
              <w:ind w:left="-113"/>
              <w:jc w:val="center"/>
              <w:rPr>
                <w:rFonts w:cs="Arial"/>
                <w:szCs w:val="22"/>
              </w:rPr>
            </w:pPr>
            <w:r>
              <w:rPr>
                <w:rFonts w:cs="Arial"/>
                <w:szCs w:val="22"/>
              </w:rPr>
              <w:lastRenderedPageBreak/>
              <w:t>4.</w:t>
            </w:r>
          </w:p>
        </w:tc>
        <w:tc>
          <w:tcPr>
            <w:tcW w:w="1554" w:type="dxa"/>
          </w:tcPr>
          <w:p w14:paraId="6F140259" w14:textId="02B9EC62" w:rsidR="00143189" w:rsidRDefault="00143189" w:rsidP="00346825">
            <w:pPr>
              <w:rPr>
                <w:rFonts w:cs="Arial"/>
                <w:szCs w:val="22"/>
              </w:rPr>
            </w:pPr>
            <w:r>
              <w:rPr>
                <w:rFonts w:cs="Arial"/>
                <w:szCs w:val="22"/>
              </w:rPr>
              <w:t>Ivan Tenšek</w:t>
            </w:r>
          </w:p>
        </w:tc>
        <w:tc>
          <w:tcPr>
            <w:tcW w:w="3685" w:type="dxa"/>
          </w:tcPr>
          <w:p w14:paraId="17C1746E" w14:textId="539ACEEC" w:rsidR="00143189" w:rsidRDefault="00143189" w:rsidP="00143189">
            <w:pPr>
              <w:spacing w:line="247" w:lineRule="auto"/>
              <w:ind w:right="110"/>
              <w:jc w:val="both"/>
              <w:rPr>
                <w:rFonts w:cs="Arial"/>
                <w:szCs w:val="22"/>
              </w:rPr>
            </w:pPr>
            <w:r w:rsidRPr="00143189">
              <w:rPr>
                <w:rFonts w:cs="Arial"/>
                <w:szCs w:val="22"/>
              </w:rPr>
              <w:t xml:space="preserve">1.Smatram da je 25 l prevelika jedinica za mjerenje preuzimanja miješanog otpada jer je dnevna količina u četveročlanom kućanstvu oko pet litara pa nas time prisiljavate da otpad držimo u stanovima ili u hodnicima zgrada, dok ne napunimo 25 litarske vreće što predstavlja zdravstvenu i požarnu ugrozu za stanare višestambenih zgrada. Već sada se značajno povećala količina muha i smrad oko </w:t>
            </w:r>
            <w:proofErr w:type="spellStart"/>
            <w:r w:rsidRPr="00143189">
              <w:rPr>
                <w:rFonts w:cs="Arial"/>
                <w:szCs w:val="22"/>
              </w:rPr>
              <w:t>poluukopanih</w:t>
            </w:r>
            <w:proofErr w:type="spellEnd"/>
            <w:r w:rsidRPr="00143189">
              <w:rPr>
                <w:rFonts w:cs="Arial"/>
                <w:szCs w:val="22"/>
              </w:rPr>
              <w:t xml:space="preserve"> kontejnera.</w:t>
            </w:r>
          </w:p>
          <w:p w14:paraId="1D6767DC" w14:textId="77777777" w:rsidR="00AA6961" w:rsidRPr="00143189" w:rsidRDefault="00AA6961" w:rsidP="00143189">
            <w:pPr>
              <w:spacing w:line="247" w:lineRule="auto"/>
              <w:ind w:right="110"/>
              <w:jc w:val="both"/>
              <w:rPr>
                <w:rFonts w:cs="Arial"/>
                <w:szCs w:val="22"/>
              </w:rPr>
            </w:pPr>
          </w:p>
          <w:p w14:paraId="6DAAF256" w14:textId="7501112B" w:rsidR="00143189" w:rsidRPr="003E209A" w:rsidRDefault="00143189" w:rsidP="00143189">
            <w:pPr>
              <w:spacing w:line="247" w:lineRule="auto"/>
              <w:ind w:right="110"/>
              <w:jc w:val="both"/>
              <w:rPr>
                <w:rFonts w:cs="Arial"/>
                <w:szCs w:val="22"/>
              </w:rPr>
            </w:pPr>
            <w:r w:rsidRPr="00143189">
              <w:rPr>
                <w:rFonts w:cs="Arial"/>
                <w:szCs w:val="22"/>
              </w:rPr>
              <w:t xml:space="preserve">2.Smatram da je cijena od 0,18 </w:t>
            </w:r>
            <w:proofErr w:type="spellStart"/>
            <w:r w:rsidRPr="00143189">
              <w:rPr>
                <w:rFonts w:cs="Arial"/>
                <w:szCs w:val="22"/>
              </w:rPr>
              <w:t>eur</w:t>
            </w:r>
            <w:proofErr w:type="spellEnd"/>
            <w:r w:rsidRPr="00143189">
              <w:rPr>
                <w:rFonts w:cs="Arial"/>
                <w:szCs w:val="22"/>
              </w:rPr>
              <w:t xml:space="preserve"> po litri pražnjenja spremnika puno previsoka te predlažem da se ista smanji na 0,005 </w:t>
            </w:r>
            <w:proofErr w:type="spellStart"/>
            <w:r w:rsidRPr="00143189">
              <w:rPr>
                <w:rFonts w:cs="Arial"/>
                <w:szCs w:val="22"/>
              </w:rPr>
              <w:t>eur</w:t>
            </w:r>
            <w:proofErr w:type="spellEnd"/>
            <w:r w:rsidRPr="00143189">
              <w:rPr>
                <w:rFonts w:cs="Arial"/>
                <w:szCs w:val="22"/>
              </w:rPr>
              <w:t xml:space="preserve"> po litri pražnjena spremnika, što bi zadovoljilo troškove pražnjenja istoga i  našu potrebu za svakodnevnim odlaganjem miješanog otpada to više što je ekonomska sigurnost poslovanja, davatelju usluge osigurana fiksnim dijelom cjenika.</w:t>
            </w:r>
          </w:p>
        </w:tc>
        <w:tc>
          <w:tcPr>
            <w:tcW w:w="4253" w:type="dxa"/>
          </w:tcPr>
          <w:p w14:paraId="01D6503B" w14:textId="634A55AF" w:rsidR="00763BDD" w:rsidRDefault="00C756F8" w:rsidP="002725AD">
            <w:pPr>
              <w:contextualSpacing/>
              <w:jc w:val="both"/>
              <w:rPr>
                <w:rFonts w:cs="Arial"/>
                <w:szCs w:val="22"/>
              </w:rPr>
            </w:pPr>
            <w:r>
              <w:rPr>
                <w:rFonts w:cs="Arial"/>
                <w:szCs w:val="22"/>
              </w:rPr>
              <w:t xml:space="preserve">NE PRIHVAĆA SE </w:t>
            </w:r>
            <w:r w:rsidR="00763BDD">
              <w:rPr>
                <w:rFonts w:cs="Arial"/>
                <w:szCs w:val="22"/>
              </w:rPr>
              <w:t xml:space="preserve">– Volumen pretinca </w:t>
            </w:r>
            <w:proofErr w:type="spellStart"/>
            <w:r w:rsidR="00763BDD">
              <w:rPr>
                <w:rFonts w:cs="Arial"/>
                <w:szCs w:val="22"/>
              </w:rPr>
              <w:t>otpadomjera</w:t>
            </w:r>
            <w:proofErr w:type="spellEnd"/>
            <w:r w:rsidR="00763BDD">
              <w:rPr>
                <w:rFonts w:cs="Arial"/>
                <w:szCs w:val="22"/>
              </w:rPr>
              <w:t xml:space="preserve"> nije predmet ovog javnog savjetovanja.</w:t>
            </w:r>
          </w:p>
          <w:p w14:paraId="1CFA7679" w14:textId="77777777" w:rsidR="00763BDD" w:rsidRDefault="00763BDD" w:rsidP="002725AD">
            <w:pPr>
              <w:contextualSpacing/>
              <w:jc w:val="both"/>
              <w:rPr>
                <w:rFonts w:cs="Arial"/>
                <w:szCs w:val="22"/>
              </w:rPr>
            </w:pPr>
          </w:p>
          <w:p w14:paraId="0663B681" w14:textId="77777777" w:rsidR="00763BDD" w:rsidRDefault="00763BDD" w:rsidP="002725AD">
            <w:pPr>
              <w:contextualSpacing/>
              <w:jc w:val="both"/>
              <w:rPr>
                <w:rFonts w:cs="Arial"/>
                <w:szCs w:val="22"/>
              </w:rPr>
            </w:pPr>
          </w:p>
          <w:p w14:paraId="203BE44F" w14:textId="77777777" w:rsidR="00763BDD" w:rsidRDefault="00763BDD" w:rsidP="002725AD">
            <w:pPr>
              <w:contextualSpacing/>
              <w:jc w:val="both"/>
              <w:rPr>
                <w:rFonts w:cs="Arial"/>
                <w:szCs w:val="22"/>
              </w:rPr>
            </w:pPr>
          </w:p>
          <w:p w14:paraId="3C5A78EC" w14:textId="77777777" w:rsidR="00763BDD" w:rsidRDefault="00763BDD" w:rsidP="002725AD">
            <w:pPr>
              <w:contextualSpacing/>
              <w:jc w:val="both"/>
              <w:rPr>
                <w:rFonts w:cs="Arial"/>
                <w:szCs w:val="22"/>
              </w:rPr>
            </w:pPr>
          </w:p>
          <w:p w14:paraId="5865B81A" w14:textId="77777777" w:rsidR="00763BDD" w:rsidRDefault="00763BDD" w:rsidP="002725AD">
            <w:pPr>
              <w:contextualSpacing/>
              <w:jc w:val="both"/>
              <w:rPr>
                <w:rFonts w:cs="Arial"/>
                <w:szCs w:val="22"/>
              </w:rPr>
            </w:pPr>
          </w:p>
          <w:p w14:paraId="351FDE7C" w14:textId="77777777" w:rsidR="00763BDD" w:rsidRDefault="00763BDD" w:rsidP="002725AD">
            <w:pPr>
              <w:contextualSpacing/>
              <w:jc w:val="both"/>
              <w:rPr>
                <w:rFonts w:cs="Arial"/>
                <w:szCs w:val="22"/>
              </w:rPr>
            </w:pPr>
          </w:p>
          <w:p w14:paraId="7F3515FF" w14:textId="77777777" w:rsidR="00763BDD" w:rsidRDefault="00763BDD" w:rsidP="002725AD">
            <w:pPr>
              <w:contextualSpacing/>
              <w:jc w:val="both"/>
              <w:rPr>
                <w:rFonts w:cs="Arial"/>
                <w:szCs w:val="22"/>
              </w:rPr>
            </w:pPr>
          </w:p>
          <w:p w14:paraId="50650299" w14:textId="77777777" w:rsidR="00763BDD" w:rsidRDefault="00763BDD" w:rsidP="002725AD">
            <w:pPr>
              <w:contextualSpacing/>
              <w:jc w:val="both"/>
              <w:rPr>
                <w:rFonts w:cs="Arial"/>
                <w:szCs w:val="22"/>
              </w:rPr>
            </w:pPr>
          </w:p>
          <w:p w14:paraId="75B9C60D" w14:textId="77777777" w:rsidR="00763BDD" w:rsidRDefault="00763BDD" w:rsidP="002725AD">
            <w:pPr>
              <w:contextualSpacing/>
              <w:jc w:val="both"/>
              <w:rPr>
                <w:rFonts w:cs="Arial"/>
                <w:szCs w:val="22"/>
              </w:rPr>
            </w:pPr>
          </w:p>
          <w:p w14:paraId="762D6615" w14:textId="77777777" w:rsidR="00763BDD" w:rsidRDefault="00763BDD" w:rsidP="002725AD">
            <w:pPr>
              <w:contextualSpacing/>
              <w:jc w:val="both"/>
              <w:rPr>
                <w:rFonts w:cs="Arial"/>
                <w:szCs w:val="22"/>
              </w:rPr>
            </w:pPr>
          </w:p>
          <w:p w14:paraId="2198F9F1" w14:textId="77777777" w:rsidR="00763BDD" w:rsidRDefault="00763BDD" w:rsidP="002725AD">
            <w:pPr>
              <w:contextualSpacing/>
              <w:jc w:val="both"/>
              <w:rPr>
                <w:rFonts w:cs="Arial"/>
                <w:szCs w:val="22"/>
              </w:rPr>
            </w:pPr>
          </w:p>
          <w:p w14:paraId="5FFEAEAC" w14:textId="77777777" w:rsidR="00C756F8" w:rsidRDefault="00C756F8" w:rsidP="002725AD">
            <w:pPr>
              <w:contextualSpacing/>
              <w:jc w:val="both"/>
              <w:rPr>
                <w:rFonts w:cs="Arial"/>
                <w:szCs w:val="22"/>
              </w:rPr>
            </w:pPr>
            <w:r>
              <w:rPr>
                <w:rFonts w:cs="Arial"/>
                <w:szCs w:val="22"/>
              </w:rPr>
              <w:t>Cijena jednog pražnjenja spremnika po litri ne iznosi 0,18 eura, već 0,018 eura</w:t>
            </w:r>
            <w:r w:rsidR="009375E1">
              <w:rPr>
                <w:rFonts w:cs="Arial"/>
                <w:szCs w:val="22"/>
              </w:rPr>
              <w:t xml:space="preserve"> po litri bez PDV-a.</w:t>
            </w:r>
          </w:p>
          <w:p w14:paraId="521FBD8F" w14:textId="0A1B292B" w:rsidR="009375E1" w:rsidRDefault="009375E1" w:rsidP="002725AD">
            <w:pPr>
              <w:contextualSpacing/>
              <w:jc w:val="both"/>
              <w:rPr>
                <w:rFonts w:cs="Arial"/>
                <w:szCs w:val="22"/>
              </w:rPr>
            </w:pPr>
            <w:r w:rsidRPr="009375E1">
              <w:rPr>
                <w:rFonts w:cs="Arial"/>
                <w:szCs w:val="22"/>
              </w:rPr>
              <w:t>Predloženi iznos od 0,0</w:t>
            </w:r>
            <w:r>
              <w:rPr>
                <w:rFonts w:cs="Arial"/>
                <w:szCs w:val="22"/>
              </w:rPr>
              <w:t>05</w:t>
            </w:r>
            <w:r w:rsidRPr="009375E1">
              <w:rPr>
                <w:rFonts w:cs="Arial"/>
                <w:szCs w:val="22"/>
              </w:rPr>
              <w:t xml:space="preserve"> eura za jedno pražnjenje spremnika po litri nije prihvatljiv</w:t>
            </w:r>
            <w:r w:rsidR="00CB23F6">
              <w:rPr>
                <w:rFonts w:cs="Arial"/>
                <w:szCs w:val="22"/>
              </w:rPr>
              <w:t>. Cijena javne usluge prikupljanja otpada na području grada Samobora nije se mijenjala od 2009. godine (osim iznosa PDV-a), a cijene u novom cjeniku, sukladno Zakonu o gospodarenju otpadom (Narodne novine broj 84/21) osigurava</w:t>
            </w:r>
            <w:r w:rsidR="00BA1630">
              <w:rPr>
                <w:rFonts w:cs="Arial"/>
                <w:szCs w:val="22"/>
              </w:rPr>
              <w:t>ju</w:t>
            </w:r>
            <w:r w:rsidR="00CB23F6">
              <w:rPr>
                <w:rFonts w:cs="Arial"/>
                <w:szCs w:val="22"/>
              </w:rPr>
              <w:t xml:space="preserve"> ekonomski održivo poslovanje davatelja javne usluge. </w:t>
            </w:r>
          </w:p>
        </w:tc>
      </w:tr>
      <w:tr w:rsidR="002370BF" w:rsidRPr="00346825" w14:paraId="1BD1E254" w14:textId="77777777" w:rsidTr="003C6E64">
        <w:tc>
          <w:tcPr>
            <w:tcW w:w="715" w:type="dxa"/>
          </w:tcPr>
          <w:p w14:paraId="02852BAC" w14:textId="13349FCA" w:rsidR="001E555A" w:rsidRDefault="001E555A" w:rsidP="00346825">
            <w:pPr>
              <w:ind w:left="-113"/>
              <w:jc w:val="center"/>
              <w:rPr>
                <w:rFonts w:cs="Arial"/>
                <w:szCs w:val="22"/>
              </w:rPr>
            </w:pPr>
            <w:r>
              <w:rPr>
                <w:rFonts w:cs="Arial"/>
                <w:szCs w:val="22"/>
              </w:rPr>
              <w:lastRenderedPageBreak/>
              <w:t xml:space="preserve">5. </w:t>
            </w:r>
          </w:p>
        </w:tc>
        <w:tc>
          <w:tcPr>
            <w:tcW w:w="1554" w:type="dxa"/>
          </w:tcPr>
          <w:p w14:paraId="49E9198F" w14:textId="7E01BB62" w:rsidR="001E555A" w:rsidRDefault="003C6E64" w:rsidP="00346825">
            <w:pPr>
              <w:rPr>
                <w:rFonts w:cs="Arial"/>
                <w:szCs w:val="22"/>
              </w:rPr>
            </w:pPr>
            <w:r>
              <w:rPr>
                <w:rFonts w:cs="Arial"/>
                <w:szCs w:val="22"/>
              </w:rPr>
              <w:t>Sudionik</w:t>
            </w:r>
          </w:p>
        </w:tc>
        <w:tc>
          <w:tcPr>
            <w:tcW w:w="3685" w:type="dxa"/>
          </w:tcPr>
          <w:p w14:paraId="339AA120" w14:textId="77777777" w:rsidR="003C6E64" w:rsidRPr="003C6E64" w:rsidRDefault="003C6E64" w:rsidP="003C6E64">
            <w:pPr>
              <w:spacing w:line="247" w:lineRule="auto"/>
              <w:ind w:right="110"/>
              <w:jc w:val="both"/>
              <w:rPr>
                <w:rFonts w:cs="Arial"/>
                <w:szCs w:val="22"/>
              </w:rPr>
            </w:pPr>
            <w:r w:rsidRPr="003C6E64">
              <w:rPr>
                <w:rFonts w:cs="Arial"/>
                <w:szCs w:val="22"/>
              </w:rPr>
              <w:t xml:space="preserve">Najprije moram reći da sam živio u više gradova različitih država i da komunalnu uslugu nikada nisam plaćao više. </w:t>
            </w:r>
          </w:p>
          <w:p w14:paraId="4E24132E" w14:textId="77777777" w:rsidR="003C6E64" w:rsidRDefault="003C6E64" w:rsidP="003C6E64">
            <w:pPr>
              <w:spacing w:line="247" w:lineRule="auto"/>
              <w:ind w:right="110"/>
              <w:jc w:val="both"/>
              <w:rPr>
                <w:rFonts w:cs="Arial"/>
                <w:szCs w:val="22"/>
              </w:rPr>
            </w:pPr>
            <w:r w:rsidRPr="003C6E64">
              <w:rPr>
                <w:rFonts w:cs="Arial"/>
                <w:szCs w:val="22"/>
              </w:rPr>
              <w:t xml:space="preserve">Ako želite stimulirati </w:t>
            </w:r>
            <w:proofErr w:type="spellStart"/>
            <w:r w:rsidRPr="003C6E64">
              <w:rPr>
                <w:rFonts w:cs="Arial"/>
                <w:szCs w:val="22"/>
              </w:rPr>
              <w:t>odvanjanje</w:t>
            </w:r>
            <w:proofErr w:type="spellEnd"/>
            <w:r w:rsidRPr="003C6E64">
              <w:rPr>
                <w:rFonts w:cs="Arial"/>
                <w:szCs w:val="22"/>
              </w:rPr>
              <w:t xml:space="preserve"> uvedite subvencije za iste i smanjite broj odvoza </w:t>
            </w:r>
            <w:proofErr w:type="spellStart"/>
            <w:r w:rsidRPr="003C6E64">
              <w:rPr>
                <w:rFonts w:cs="Arial"/>
                <w:szCs w:val="22"/>
              </w:rPr>
              <w:t>mješanog</w:t>
            </w:r>
            <w:proofErr w:type="spellEnd"/>
            <w:r w:rsidRPr="003C6E64">
              <w:rPr>
                <w:rFonts w:cs="Arial"/>
                <w:szCs w:val="22"/>
              </w:rPr>
              <w:t xml:space="preserve"> otpada mjesečno i time ćete riješiti problem djelomično. Ovo je prijedlog laika koji nema iskustva u vašem poslu , ali znam da ista usluga koja se obavlja i u Splitu, Zadru, Zagrebu, Osijeku, Rijeci ne košta ni približno isto. Zašto je u Samoboru ova usluga tako skupa. Ja plaćam oko 25.5€ mjesečno uslugu moji susjedi plaćaju i više. Žalosno je da uslugu koja treba biti gotovo neprimjetna u svakodnevnom životu moram plaćati novcem koji planiram nekada potrošiti i na osnovne životne namirnice. Ja kao i većina stanovnika Samobora imam kredite , i obveze koje moram ispunjavati kao i mjesečne režije, Sve uredno servisiram, ali usluga koju plaćam Komunalcu je druga po visini cijene od svih usluga koje plaćam. Plin je broj jedan. Komunalne usluge broj dva. Mislim da to nije normalno i ovim putem izražavam svoje negodovanje u dijelu rasta troška odvoza otpada. </w:t>
            </w:r>
          </w:p>
          <w:p w14:paraId="5CC8FC33" w14:textId="77777777" w:rsidR="00F37088" w:rsidRPr="003C6E64" w:rsidRDefault="00F37088" w:rsidP="003C6E64">
            <w:pPr>
              <w:spacing w:line="247" w:lineRule="auto"/>
              <w:ind w:right="110"/>
              <w:jc w:val="both"/>
              <w:rPr>
                <w:rFonts w:cs="Arial"/>
                <w:szCs w:val="22"/>
              </w:rPr>
            </w:pPr>
          </w:p>
          <w:p w14:paraId="6F25CA61" w14:textId="77777777" w:rsidR="003C6E64" w:rsidRPr="003C6E64" w:rsidRDefault="003C6E64" w:rsidP="003C6E64">
            <w:pPr>
              <w:spacing w:line="247" w:lineRule="auto"/>
              <w:ind w:right="110"/>
              <w:jc w:val="both"/>
              <w:rPr>
                <w:rFonts w:cs="Arial"/>
                <w:szCs w:val="22"/>
              </w:rPr>
            </w:pPr>
            <w:r w:rsidRPr="003C6E64">
              <w:rPr>
                <w:rFonts w:cs="Arial"/>
                <w:szCs w:val="22"/>
              </w:rPr>
              <w:t xml:space="preserve">Primjedba se odnosi na dio povećanja cijene odvoza otpada. </w:t>
            </w:r>
          </w:p>
          <w:p w14:paraId="17D1E261" w14:textId="77777777" w:rsidR="003C6E64" w:rsidRPr="003C6E64" w:rsidRDefault="003C6E64" w:rsidP="003C6E64">
            <w:pPr>
              <w:spacing w:line="247" w:lineRule="auto"/>
              <w:ind w:right="110"/>
              <w:jc w:val="both"/>
              <w:rPr>
                <w:rFonts w:cs="Arial"/>
                <w:szCs w:val="22"/>
              </w:rPr>
            </w:pPr>
            <w:r w:rsidRPr="003C6E64">
              <w:rPr>
                <w:rFonts w:cs="Arial"/>
                <w:szCs w:val="22"/>
              </w:rPr>
              <w:t xml:space="preserve">Nije normalno da skupljam papir , plastiku i metal koji su sekundarne sirovine i mogu se dalje obrađivati, a to se ne stimulira , a odvoz otpada stalno raste i najskuplji je. </w:t>
            </w:r>
          </w:p>
          <w:p w14:paraId="0E866603" w14:textId="69E64F85" w:rsidR="003C6E64" w:rsidRPr="00143189" w:rsidRDefault="003C6E64" w:rsidP="003C6E64">
            <w:pPr>
              <w:spacing w:line="247" w:lineRule="auto"/>
              <w:ind w:right="110"/>
              <w:jc w:val="both"/>
              <w:rPr>
                <w:rFonts w:cs="Arial"/>
                <w:szCs w:val="22"/>
              </w:rPr>
            </w:pPr>
            <w:r w:rsidRPr="003C6E64">
              <w:rPr>
                <w:rFonts w:cs="Arial"/>
                <w:szCs w:val="22"/>
              </w:rPr>
              <w:t xml:space="preserve">Ako je cijena goriva jedan od razloga možete aktivirati europska sredstva koja su bespovratna kako bi obnovili vozni park koji će voziti na bio plin koji je jeftiniji od nafte koju koriste vaša vozila.  Nemam utisak da se pogoduje </w:t>
            </w:r>
            <w:proofErr w:type="spellStart"/>
            <w:r w:rsidRPr="003C6E64">
              <w:rPr>
                <w:rFonts w:cs="Arial"/>
                <w:szCs w:val="22"/>
              </w:rPr>
              <w:t>stanovništu</w:t>
            </w:r>
            <w:proofErr w:type="spellEnd"/>
            <w:r w:rsidRPr="003C6E64">
              <w:rPr>
                <w:rFonts w:cs="Arial"/>
                <w:szCs w:val="22"/>
              </w:rPr>
              <w:t xml:space="preserve"> nego </w:t>
            </w:r>
            <w:proofErr w:type="spellStart"/>
            <w:r w:rsidRPr="003C6E64">
              <w:rPr>
                <w:rFonts w:cs="Arial"/>
                <w:szCs w:val="22"/>
              </w:rPr>
              <w:t>iskučivo</w:t>
            </w:r>
            <w:proofErr w:type="spellEnd"/>
            <w:r w:rsidRPr="003C6E64">
              <w:rPr>
                <w:rFonts w:cs="Arial"/>
                <w:szCs w:val="22"/>
              </w:rPr>
              <w:t xml:space="preserve"> firmi Komunalac </w:t>
            </w:r>
            <w:proofErr w:type="spellStart"/>
            <w:r w:rsidRPr="003C6E64">
              <w:rPr>
                <w:rFonts w:cs="Arial"/>
                <w:szCs w:val="22"/>
              </w:rPr>
              <w:t>doo</w:t>
            </w:r>
            <w:proofErr w:type="spellEnd"/>
            <w:r w:rsidRPr="003C6E64">
              <w:rPr>
                <w:rFonts w:cs="Arial"/>
                <w:szCs w:val="22"/>
              </w:rPr>
              <w:t>.</w:t>
            </w:r>
          </w:p>
        </w:tc>
        <w:tc>
          <w:tcPr>
            <w:tcW w:w="4253" w:type="dxa"/>
          </w:tcPr>
          <w:p w14:paraId="0250FF33" w14:textId="4F070E84" w:rsidR="001E555A" w:rsidRDefault="00B363C2" w:rsidP="002725AD">
            <w:pPr>
              <w:contextualSpacing/>
              <w:jc w:val="both"/>
              <w:rPr>
                <w:rFonts w:cs="Arial"/>
                <w:szCs w:val="22"/>
              </w:rPr>
            </w:pPr>
            <w:r>
              <w:rPr>
                <w:rFonts w:cs="Arial"/>
                <w:szCs w:val="22"/>
              </w:rPr>
              <w:t xml:space="preserve">NE PRIHVAĆA SE – Zakon o gospodarenju otpadom ne predviđa subvencije za korisnike koji odvajaju otpad, već je propisao obveze korisnika usluge, koji su, između ostalog, dužni predati odvojeno miješani komunalni otpad, </w:t>
            </w:r>
            <w:proofErr w:type="spellStart"/>
            <w:r>
              <w:rPr>
                <w:rFonts w:cs="Arial"/>
                <w:szCs w:val="22"/>
              </w:rPr>
              <w:t>reciklabilni</w:t>
            </w:r>
            <w:proofErr w:type="spellEnd"/>
            <w:r>
              <w:rPr>
                <w:rFonts w:cs="Arial"/>
                <w:szCs w:val="22"/>
              </w:rPr>
              <w:t xml:space="preserve"> komun</w:t>
            </w:r>
            <w:r w:rsidR="00B1102B">
              <w:rPr>
                <w:rFonts w:cs="Arial"/>
                <w:szCs w:val="22"/>
              </w:rPr>
              <w:t>a</w:t>
            </w:r>
            <w:r>
              <w:rPr>
                <w:rFonts w:cs="Arial"/>
                <w:szCs w:val="22"/>
              </w:rPr>
              <w:t xml:space="preserve">lni otpad, opasni komunalni otpad i glomazni otpad te biootpad. Neovisno o učestalosti odvoza miješanog komunalnog otpada, korisnik će plaćati samo onaj odvoz kada </w:t>
            </w:r>
            <w:r w:rsidR="00B1102B">
              <w:rPr>
                <w:rFonts w:cs="Arial"/>
                <w:szCs w:val="22"/>
              </w:rPr>
              <w:t xml:space="preserve">je </w:t>
            </w:r>
            <w:r>
              <w:rPr>
                <w:rFonts w:cs="Arial"/>
                <w:szCs w:val="22"/>
              </w:rPr>
              <w:t>predao spremnik na odvoz. Iznos računa od 25,5 e</w:t>
            </w:r>
            <w:r w:rsidR="00463067">
              <w:rPr>
                <w:rFonts w:cs="Arial"/>
                <w:szCs w:val="22"/>
              </w:rPr>
              <w:t xml:space="preserve">ura je ukupan račun na kojem se uz javnu uslugu prikupljanja otpada nalaze i dvije stavke koje nisu prihod Komunalca d.o.o., a to su komunalna naknada, koja je prihod Grada Samobora i naknada za uređenje voda, koja je prihod Hrvatskih voda. </w:t>
            </w:r>
          </w:p>
          <w:p w14:paraId="56AC77E8" w14:textId="77777777" w:rsidR="00463067" w:rsidRDefault="00463067" w:rsidP="002725AD">
            <w:pPr>
              <w:contextualSpacing/>
              <w:jc w:val="both"/>
              <w:rPr>
                <w:rFonts w:cs="Arial"/>
                <w:szCs w:val="22"/>
              </w:rPr>
            </w:pPr>
          </w:p>
          <w:p w14:paraId="37330AA4" w14:textId="77777777" w:rsidR="00463067" w:rsidRDefault="00463067" w:rsidP="002725AD">
            <w:pPr>
              <w:contextualSpacing/>
              <w:jc w:val="both"/>
              <w:rPr>
                <w:rFonts w:cs="Arial"/>
                <w:szCs w:val="22"/>
              </w:rPr>
            </w:pPr>
          </w:p>
          <w:p w14:paraId="00D9D33D" w14:textId="77777777" w:rsidR="00463067" w:rsidRDefault="00463067" w:rsidP="002725AD">
            <w:pPr>
              <w:contextualSpacing/>
              <w:jc w:val="both"/>
              <w:rPr>
                <w:rFonts w:cs="Arial"/>
                <w:szCs w:val="22"/>
              </w:rPr>
            </w:pPr>
          </w:p>
          <w:p w14:paraId="172857C6" w14:textId="77777777" w:rsidR="00463067" w:rsidRDefault="00463067" w:rsidP="002725AD">
            <w:pPr>
              <w:contextualSpacing/>
              <w:jc w:val="both"/>
              <w:rPr>
                <w:rFonts w:cs="Arial"/>
                <w:szCs w:val="22"/>
              </w:rPr>
            </w:pPr>
          </w:p>
          <w:p w14:paraId="04B1570E" w14:textId="77777777" w:rsidR="00BA1630" w:rsidRDefault="00BA1630" w:rsidP="002725AD">
            <w:pPr>
              <w:contextualSpacing/>
              <w:jc w:val="both"/>
              <w:rPr>
                <w:rFonts w:cs="Arial"/>
                <w:szCs w:val="22"/>
              </w:rPr>
            </w:pPr>
          </w:p>
          <w:p w14:paraId="28D53EE1" w14:textId="77777777" w:rsidR="00BA1630" w:rsidRDefault="00BA1630" w:rsidP="002725AD">
            <w:pPr>
              <w:contextualSpacing/>
              <w:jc w:val="both"/>
              <w:rPr>
                <w:rFonts w:cs="Arial"/>
                <w:szCs w:val="22"/>
              </w:rPr>
            </w:pPr>
          </w:p>
          <w:p w14:paraId="247C9DCD" w14:textId="77777777" w:rsidR="00BA1630" w:rsidRDefault="00BA1630" w:rsidP="002725AD">
            <w:pPr>
              <w:contextualSpacing/>
              <w:jc w:val="both"/>
              <w:rPr>
                <w:rFonts w:cs="Arial"/>
                <w:szCs w:val="22"/>
              </w:rPr>
            </w:pPr>
          </w:p>
          <w:p w14:paraId="39172C38" w14:textId="77777777" w:rsidR="00BA1630" w:rsidRDefault="00BA1630" w:rsidP="002725AD">
            <w:pPr>
              <w:contextualSpacing/>
              <w:jc w:val="both"/>
              <w:rPr>
                <w:rFonts w:cs="Arial"/>
                <w:szCs w:val="22"/>
              </w:rPr>
            </w:pPr>
          </w:p>
          <w:p w14:paraId="5BC9AD74" w14:textId="77777777" w:rsidR="00BA1630" w:rsidRDefault="00BA1630" w:rsidP="002725AD">
            <w:pPr>
              <w:contextualSpacing/>
              <w:jc w:val="both"/>
              <w:rPr>
                <w:rFonts w:cs="Arial"/>
                <w:szCs w:val="22"/>
              </w:rPr>
            </w:pPr>
          </w:p>
          <w:p w14:paraId="7A83388B" w14:textId="77777777" w:rsidR="00BA1630" w:rsidRDefault="00BA1630" w:rsidP="002725AD">
            <w:pPr>
              <w:contextualSpacing/>
              <w:jc w:val="both"/>
              <w:rPr>
                <w:rFonts w:cs="Arial"/>
                <w:szCs w:val="22"/>
              </w:rPr>
            </w:pPr>
          </w:p>
          <w:p w14:paraId="53A4F3A8" w14:textId="77777777" w:rsidR="00BA1630" w:rsidRDefault="00BA1630" w:rsidP="002725AD">
            <w:pPr>
              <w:contextualSpacing/>
              <w:jc w:val="both"/>
              <w:rPr>
                <w:rFonts w:cs="Arial"/>
                <w:szCs w:val="22"/>
              </w:rPr>
            </w:pPr>
          </w:p>
          <w:p w14:paraId="5CF49F62" w14:textId="77777777" w:rsidR="00BA1630" w:rsidRDefault="00BA1630" w:rsidP="002725AD">
            <w:pPr>
              <w:contextualSpacing/>
              <w:jc w:val="both"/>
              <w:rPr>
                <w:rFonts w:cs="Arial"/>
                <w:szCs w:val="22"/>
              </w:rPr>
            </w:pPr>
          </w:p>
          <w:p w14:paraId="4CB9C398" w14:textId="77777777" w:rsidR="00463067" w:rsidRDefault="00463067" w:rsidP="002725AD">
            <w:pPr>
              <w:contextualSpacing/>
              <w:jc w:val="both"/>
              <w:rPr>
                <w:rFonts w:cs="Arial"/>
                <w:szCs w:val="22"/>
              </w:rPr>
            </w:pPr>
          </w:p>
          <w:p w14:paraId="1F6A3820" w14:textId="77777777" w:rsidR="00463067" w:rsidRDefault="00463067" w:rsidP="002725AD">
            <w:pPr>
              <w:contextualSpacing/>
              <w:jc w:val="both"/>
              <w:rPr>
                <w:rFonts w:cs="Arial"/>
                <w:szCs w:val="22"/>
              </w:rPr>
            </w:pPr>
          </w:p>
          <w:p w14:paraId="0B3813D8" w14:textId="49768A22" w:rsidR="00E259A1" w:rsidRPr="00EF2A09" w:rsidRDefault="00E259A1" w:rsidP="00E259A1">
            <w:pPr>
              <w:spacing w:after="80"/>
              <w:jc w:val="both"/>
              <w:rPr>
                <w:rFonts w:cs="Arial"/>
                <w:sz w:val="21"/>
                <w:szCs w:val="21"/>
              </w:rPr>
            </w:pPr>
            <w:r>
              <w:rPr>
                <w:rFonts w:cs="Arial"/>
                <w:szCs w:val="22"/>
              </w:rPr>
              <w:t xml:space="preserve">Korisnici javne usluge dužni su odvojeno predavati otpad sukladno Zakonu o gospodarenju otpadom. Budući da je odvajanje otpada zakonska obveza za sve korisnike javne usluge, nema pravne osnove za stimuliranje postupaka koji su navedeni kao obveza. </w:t>
            </w:r>
            <w:r w:rsidRPr="00E259A1">
              <w:rPr>
                <w:rFonts w:cs="Arial"/>
                <w:szCs w:val="22"/>
              </w:rPr>
              <w:t>Osnovni cilj Zakona</w:t>
            </w:r>
            <w:r>
              <w:rPr>
                <w:rFonts w:cs="Arial"/>
                <w:szCs w:val="22"/>
              </w:rPr>
              <w:t xml:space="preserve"> o gospodarenju otpadom</w:t>
            </w:r>
            <w:r w:rsidRPr="00E259A1">
              <w:rPr>
                <w:rFonts w:cs="Arial"/>
                <w:szCs w:val="22"/>
              </w:rPr>
              <w:t xml:space="preserve"> je da se primjenom različitih operativnih mjera postigne smanjenje nastanka komunalnog otpada i povećanje odvajanja komunalnog otpada, čiji će rezultat u konačnici biti smanjenje ukupnog udjela miješanog komunalnog otpada i povećanje količine odvojeno prikupljenog </w:t>
            </w:r>
            <w:proofErr w:type="spellStart"/>
            <w:r w:rsidRPr="00E259A1">
              <w:rPr>
                <w:rFonts w:cs="Arial"/>
                <w:szCs w:val="22"/>
              </w:rPr>
              <w:t>reciklabilnog</w:t>
            </w:r>
            <w:proofErr w:type="spellEnd"/>
            <w:r w:rsidRPr="00E259A1">
              <w:rPr>
                <w:rFonts w:cs="Arial"/>
                <w:szCs w:val="22"/>
              </w:rPr>
              <w:t xml:space="preserve"> otpada. </w:t>
            </w:r>
          </w:p>
          <w:p w14:paraId="461F48B7" w14:textId="0844C2A2" w:rsidR="00E259A1" w:rsidRPr="00EF2A09" w:rsidRDefault="00D67253" w:rsidP="00E259A1">
            <w:pPr>
              <w:spacing w:after="80"/>
              <w:jc w:val="both"/>
              <w:rPr>
                <w:rFonts w:cs="Arial"/>
                <w:sz w:val="21"/>
                <w:szCs w:val="21"/>
              </w:rPr>
            </w:pPr>
            <w:r>
              <w:rPr>
                <w:rFonts w:cs="Arial"/>
                <w:szCs w:val="22"/>
              </w:rPr>
              <w:t>C</w:t>
            </w:r>
            <w:r w:rsidR="00463067">
              <w:rPr>
                <w:rFonts w:cs="Arial"/>
                <w:szCs w:val="22"/>
              </w:rPr>
              <w:t>ijena javne usluge prikupljanja otpada</w:t>
            </w:r>
            <w:r w:rsidR="00FF172C">
              <w:rPr>
                <w:rFonts w:cs="Arial"/>
                <w:szCs w:val="22"/>
              </w:rPr>
              <w:t xml:space="preserve"> (osim izmjena kod PDV-a)</w:t>
            </w:r>
            <w:r w:rsidR="00463067">
              <w:rPr>
                <w:rFonts w:cs="Arial"/>
                <w:szCs w:val="22"/>
              </w:rPr>
              <w:t xml:space="preserve"> nije se mijenjala od 2009. godine</w:t>
            </w:r>
            <w:r w:rsidR="00FF172C">
              <w:rPr>
                <w:rFonts w:cs="Arial"/>
                <w:szCs w:val="22"/>
              </w:rPr>
              <w:t xml:space="preserve">. Stoga, nije točan navod da </w:t>
            </w:r>
            <w:r w:rsidR="00BA1630">
              <w:rPr>
                <w:rFonts w:cs="Arial"/>
                <w:szCs w:val="22"/>
              </w:rPr>
              <w:t xml:space="preserve">cijena </w:t>
            </w:r>
            <w:r w:rsidR="001E29C0">
              <w:rPr>
                <w:rFonts w:cs="Arial"/>
                <w:szCs w:val="22"/>
              </w:rPr>
              <w:t>odvoz</w:t>
            </w:r>
            <w:r w:rsidR="00BA1630">
              <w:rPr>
                <w:rFonts w:cs="Arial"/>
                <w:szCs w:val="22"/>
              </w:rPr>
              <w:t>a</w:t>
            </w:r>
            <w:r w:rsidR="001E29C0">
              <w:rPr>
                <w:rFonts w:cs="Arial"/>
                <w:szCs w:val="22"/>
              </w:rPr>
              <w:t xml:space="preserve"> otpada stalno raste.</w:t>
            </w:r>
            <w:r w:rsidR="00E259A1">
              <w:rPr>
                <w:rFonts w:cs="Arial"/>
                <w:szCs w:val="22"/>
              </w:rPr>
              <w:t xml:space="preserve"> </w:t>
            </w:r>
          </w:p>
          <w:p w14:paraId="55042A26" w14:textId="3935785C" w:rsidR="00463067" w:rsidRDefault="00463067" w:rsidP="002725AD">
            <w:pPr>
              <w:contextualSpacing/>
              <w:jc w:val="both"/>
              <w:rPr>
                <w:rFonts w:cs="Arial"/>
                <w:szCs w:val="22"/>
              </w:rPr>
            </w:pPr>
          </w:p>
        </w:tc>
      </w:tr>
      <w:tr w:rsidR="006B7C15" w:rsidRPr="00346825" w14:paraId="368334BD" w14:textId="77777777" w:rsidTr="00857F83">
        <w:tc>
          <w:tcPr>
            <w:tcW w:w="715" w:type="dxa"/>
            <w:tcBorders>
              <w:bottom w:val="single" w:sz="4" w:space="0" w:color="auto"/>
            </w:tcBorders>
          </w:tcPr>
          <w:p w14:paraId="5262DA82" w14:textId="6B72CC7F" w:rsidR="003C6E64" w:rsidRDefault="003C6E64" w:rsidP="00346825">
            <w:pPr>
              <w:ind w:left="-113"/>
              <w:jc w:val="center"/>
              <w:rPr>
                <w:rFonts w:cs="Arial"/>
                <w:szCs w:val="22"/>
              </w:rPr>
            </w:pPr>
            <w:r>
              <w:rPr>
                <w:rFonts w:cs="Arial"/>
                <w:szCs w:val="22"/>
              </w:rPr>
              <w:lastRenderedPageBreak/>
              <w:t>6.</w:t>
            </w:r>
          </w:p>
        </w:tc>
        <w:tc>
          <w:tcPr>
            <w:tcW w:w="1554" w:type="dxa"/>
            <w:tcBorders>
              <w:bottom w:val="single" w:sz="4" w:space="0" w:color="auto"/>
            </w:tcBorders>
          </w:tcPr>
          <w:p w14:paraId="35659215" w14:textId="4861B674" w:rsidR="003C6E64" w:rsidRDefault="003C6E64" w:rsidP="00346825">
            <w:pPr>
              <w:rPr>
                <w:rFonts w:cs="Arial"/>
                <w:szCs w:val="22"/>
              </w:rPr>
            </w:pPr>
            <w:r>
              <w:rPr>
                <w:rFonts w:cs="Arial"/>
                <w:szCs w:val="22"/>
              </w:rPr>
              <w:t>Robert Matijašić</w:t>
            </w:r>
          </w:p>
        </w:tc>
        <w:tc>
          <w:tcPr>
            <w:tcW w:w="3685" w:type="dxa"/>
            <w:tcBorders>
              <w:bottom w:val="single" w:sz="4" w:space="0" w:color="auto"/>
            </w:tcBorders>
          </w:tcPr>
          <w:p w14:paraId="14A1F5D7" w14:textId="7FD63F68" w:rsidR="003C6E64" w:rsidRDefault="003C6E64" w:rsidP="003C6E64">
            <w:pPr>
              <w:spacing w:line="247" w:lineRule="auto"/>
              <w:ind w:right="110"/>
              <w:jc w:val="both"/>
              <w:rPr>
                <w:rFonts w:cs="Arial"/>
                <w:szCs w:val="22"/>
              </w:rPr>
            </w:pPr>
            <w:r w:rsidRPr="003C6E64">
              <w:rPr>
                <w:rFonts w:cs="Arial"/>
                <w:szCs w:val="22"/>
              </w:rPr>
              <w:t>Prilikom predstavljanja novog načina obračunavanja usluge prikupljanja miješanog komunalnog otpada na području grada Samobora bilo je rečeno od strane gosp. Vjekoslava Borića da usluga neće poskupjeti. Sada je iz prijedloga novog cjenika vidljivo da kućanstvo koje je za spremnik od 80 l plaćalo mjesečno 9,82 € + PDV (TB13) = 11,10 € po novom će plaćati 9,38 € + 4x1,44 € + PDV (TB13) = 17,11 € što je povećanje od 54,14 % za isti opseg usluge (odvoz 1 tjedno tj. 4 puta mjesečno).</w:t>
            </w:r>
          </w:p>
        </w:tc>
        <w:tc>
          <w:tcPr>
            <w:tcW w:w="4253" w:type="dxa"/>
          </w:tcPr>
          <w:p w14:paraId="3742C014" w14:textId="77777777" w:rsidR="00BA1630" w:rsidRPr="00EF2A09" w:rsidRDefault="00152FF0" w:rsidP="00BA1630">
            <w:pPr>
              <w:spacing w:after="80"/>
              <w:jc w:val="both"/>
              <w:rPr>
                <w:rFonts w:cs="Arial"/>
                <w:sz w:val="21"/>
                <w:szCs w:val="21"/>
              </w:rPr>
            </w:pPr>
            <w:r>
              <w:rPr>
                <w:rFonts w:cs="Arial"/>
                <w:szCs w:val="22"/>
              </w:rPr>
              <w:t xml:space="preserve">NE PRIHVAĆA SE </w:t>
            </w:r>
            <w:r w:rsidR="009A7D54">
              <w:rPr>
                <w:rFonts w:cs="Arial"/>
                <w:szCs w:val="22"/>
              </w:rPr>
              <w:t>–</w:t>
            </w:r>
            <w:r>
              <w:rPr>
                <w:rFonts w:cs="Arial"/>
                <w:szCs w:val="22"/>
              </w:rPr>
              <w:t xml:space="preserve"> </w:t>
            </w:r>
            <w:r w:rsidR="00BA1630" w:rsidRPr="00BA1630">
              <w:rPr>
                <w:rFonts w:cs="Arial"/>
                <w:szCs w:val="22"/>
              </w:rPr>
              <w:t xml:space="preserve">Zakonom o gospodarenju otpadom Republike Hrvatske (Narodne novine broj 84/21) određena je struktura i načela određivanja cijene javne usluge te, sukladno zakonskim odredbama, ukupnu cijenu javne usluge čini cijena obvezne minimalne javne usluge (fiksni dio) i cijena za količinu predanog miješanog komunalnog otpada (varijabilni dio). </w:t>
            </w:r>
          </w:p>
          <w:p w14:paraId="2CDE157F" w14:textId="77777777" w:rsidR="003C6E64" w:rsidRDefault="00BA1630" w:rsidP="002725AD">
            <w:pPr>
              <w:contextualSpacing/>
              <w:jc w:val="both"/>
              <w:rPr>
                <w:rFonts w:cs="Arial"/>
                <w:szCs w:val="22"/>
              </w:rPr>
            </w:pPr>
            <w:r>
              <w:rPr>
                <w:rFonts w:cs="Arial"/>
                <w:szCs w:val="22"/>
              </w:rPr>
              <w:t>Cijena javne usluge prikupljanja otpada na području grada Samobora nije se mijenjala od 2009. godine (osim iznosa PDV-a), a cijene u novom cjeniku, sukladno Zakonu o gospodarenju otpadom (Narodne novine broj 84/21) osiguravaju ekonomski održivo poslovanje davatelja javne usluge.</w:t>
            </w:r>
          </w:p>
          <w:p w14:paraId="2460F427" w14:textId="655B31B0" w:rsidR="00BA1630" w:rsidRDefault="00BA1630" w:rsidP="00BA1630">
            <w:pPr>
              <w:spacing w:after="80"/>
              <w:jc w:val="both"/>
              <w:rPr>
                <w:rFonts w:cs="Arial"/>
                <w:szCs w:val="22"/>
              </w:rPr>
            </w:pPr>
            <w:r w:rsidRPr="00BA1630">
              <w:rPr>
                <w:rFonts w:cs="Arial"/>
                <w:szCs w:val="22"/>
              </w:rPr>
              <w:t xml:space="preserve">Korisnici mogu utjecati na iznos varijabilnog dijela cijene ovisno koji volumen spremnika koriste, koliko puta prazne spremnik ili koliko puta koriste </w:t>
            </w:r>
            <w:proofErr w:type="spellStart"/>
            <w:r w:rsidRPr="00BA1630">
              <w:rPr>
                <w:rFonts w:cs="Arial"/>
                <w:szCs w:val="22"/>
              </w:rPr>
              <w:t>otpadomjer</w:t>
            </w:r>
            <w:proofErr w:type="spellEnd"/>
            <w:r w:rsidRPr="00BA1630">
              <w:rPr>
                <w:rFonts w:cs="Arial"/>
                <w:szCs w:val="22"/>
              </w:rPr>
              <w:t xml:space="preserve"> te odvajaju li otpad. Odvajanjem otpada, smanjuju se količine miješanog komunalnog otpada pa će svi koji odvajaju predavati na odvoz manju količinu miješanog komunalnog otpada, a time i smanjiti iznos varijabilnog dijela cijene. Korisnicima je omogućena predaja odvojeno sakupljenog otpada bez naknade ili na kućnom pragu ili na zelenim otocima te u </w:t>
            </w:r>
            <w:proofErr w:type="spellStart"/>
            <w:r w:rsidRPr="00BA1630">
              <w:rPr>
                <w:rFonts w:cs="Arial"/>
                <w:szCs w:val="22"/>
              </w:rPr>
              <w:t>reciklažnom</w:t>
            </w:r>
            <w:proofErr w:type="spellEnd"/>
            <w:r w:rsidRPr="00BA1630">
              <w:rPr>
                <w:rFonts w:cs="Arial"/>
                <w:szCs w:val="22"/>
              </w:rPr>
              <w:t xml:space="preserve"> dvorištu kod sajmišta.</w:t>
            </w:r>
          </w:p>
        </w:tc>
      </w:tr>
      <w:tr w:rsidR="006B7C15" w:rsidRPr="00346825" w14:paraId="36C3A665" w14:textId="77777777" w:rsidTr="006B7C15">
        <w:tc>
          <w:tcPr>
            <w:tcW w:w="715" w:type="dxa"/>
          </w:tcPr>
          <w:p w14:paraId="50518967" w14:textId="0CD0E6FE" w:rsidR="003C6E64" w:rsidRDefault="003C6E64" w:rsidP="00346825">
            <w:pPr>
              <w:ind w:left="-113"/>
              <w:jc w:val="center"/>
              <w:rPr>
                <w:rFonts w:cs="Arial"/>
                <w:szCs w:val="22"/>
              </w:rPr>
            </w:pPr>
            <w:r>
              <w:rPr>
                <w:rFonts w:cs="Arial"/>
                <w:szCs w:val="22"/>
              </w:rPr>
              <w:t>7.</w:t>
            </w:r>
          </w:p>
        </w:tc>
        <w:tc>
          <w:tcPr>
            <w:tcW w:w="1554" w:type="dxa"/>
          </w:tcPr>
          <w:p w14:paraId="63112149" w14:textId="305E7249" w:rsidR="003C6E64" w:rsidRDefault="003C6E64" w:rsidP="00346825">
            <w:pPr>
              <w:rPr>
                <w:rFonts w:cs="Arial"/>
                <w:szCs w:val="22"/>
              </w:rPr>
            </w:pPr>
            <w:r>
              <w:rPr>
                <w:rFonts w:cs="Arial"/>
                <w:szCs w:val="22"/>
              </w:rPr>
              <w:t>Eleonora Hrupelj</w:t>
            </w:r>
          </w:p>
        </w:tc>
        <w:tc>
          <w:tcPr>
            <w:tcW w:w="3685" w:type="dxa"/>
          </w:tcPr>
          <w:p w14:paraId="1F54EF32" w14:textId="77777777" w:rsidR="008230AD" w:rsidRPr="008230AD" w:rsidRDefault="008230AD" w:rsidP="008230AD">
            <w:pPr>
              <w:spacing w:line="247" w:lineRule="auto"/>
              <w:ind w:right="110"/>
              <w:jc w:val="both"/>
              <w:rPr>
                <w:rFonts w:cs="Arial"/>
                <w:szCs w:val="22"/>
              </w:rPr>
            </w:pPr>
            <w:r w:rsidRPr="008230AD">
              <w:rPr>
                <w:rFonts w:cs="Arial"/>
                <w:szCs w:val="22"/>
              </w:rPr>
              <w:t>Vezano uz javno savjetovanje jedino o čemu se možemo „savjetovati“ su jedinične cijene. A i to je pitanje© .</w:t>
            </w:r>
          </w:p>
          <w:p w14:paraId="1869070A" w14:textId="77777777" w:rsidR="008230AD" w:rsidRPr="008230AD" w:rsidRDefault="008230AD" w:rsidP="008230AD">
            <w:pPr>
              <w:spacing w:line="247" w:lineRule="auto"/>
              <w:ind w:right="110"/>
              <w:jc w:val="both"/>
              <w:rPr>
                <w:rFonts w:cs="Arial"/>
                <w:szCs w:val="22"/>
              </w:rPr>
            </w:pPr>
            <w:r w:rsidRPr="008230AD">
              <w:rPr>
                <w:rFonts w:cs="Arial"/>
                <w:szCs w:val="22"/>
              </w:rPr>
              <w:t>Shodno tome čemu rubrika</w:t>
            </w:r>
          </w:p>
          <w:p w14:paraId="103FD51D" w14:textId="77777777" w:rsidR="008230AD" w:rsidRPr="008230AD" w:rsidRDefault="008230AD" w:rsidP="008230AD">
            <w:pPr>
              <w:spacing w:line="247" w:lineRule="auto"/>
              <w:ind w:right="110"/>
              <w:jc w:val="both"/>
              <w:rPr>
                <w:rFonts w:cs="Arial"/>
                <w:szCs w:val="22"/>
              </w:rPr>
            </w:pPr>
            <w:r w:rsidRPr="008230AD">
              <w:rPr>
                <w:rFonts w:cs="Arial"/>
                <w:szCs w:val="22"/>
              </w:rPr>
              <w:t>Interes, odnosno kategorija i brojnost korisnika koje predstavljate (građani, udruge, udruge u području zaštite okoliša, poduzetnici, itd.)</w:t>
            </w:r>
          </w:p>
          <w:p w14:paraId="7BDF8223" w14:textId="77777777" w:rsidR="008230AD" w:rsidRPr="008230AD" w:rsidRDefault="008230AD" w:rsidP="008230AD">
            <w:pPr>
              <w:spacing w:line="247" w:lineRule="auto"/>
              <w:ind w:right="110"/>
              <w:jc w:val="both"/>
              <w:rPr>
                <w:rFonts w:cs="Arial"/>
                <w:szCs w:val="22"/>
              </w:rPr>
            </w:pPr>
            <w:r w:rsidRPr="008230AD">
              <w:rPr>
                <w:rFonts w:cs="Arial"/>
                <w:szCs w:val="22"/>
              </w:rPr>
              <w:t>•</w:t>
            </w:r>
            <w:r w:rsidRPr="008230AD">
              <w:rPr>
                <w:rFonts w:cs="Arial"/>
                <w:szCs w:val="22"/>
              </w:rPr>
              <w:tab/>
              <w:t>Interes</w:t>
            </w:r>
          </w:p>
          <w:p w14:paraId="4890794B" w14:textId="77777777" w:rsidR="008230AD" w:rsidRPr="008230AD" w:rsidRDefault="008230AD" w:rsidP="008230AD">
            <w:pPr>
              <w:spacing w:line="247" w:lineRule="auto"/>
              <w:ind w:right="110"/>
              <w:jc w:val="both"/>
              <w:rPr>
                <w:rFonts w:cs="Arial"/>
                <w:szCs w:val="22"/>
              </w:rPr>
            </w:pPr>
            <w:r w:rsidRPr="008230AD">
              <w:rPr>
                <w:rFonts w:cs="Arial"/>
                <w:szCs w:val="22"/>
              </w:rPr>
              <w:t>•</w:t>
            </w:r>
            <w:r w:rsidRPr="008230AD">
              <w:rPr>
                <w:rFonts w:cs="Arial"/>
                <w:szCs w:val="22"/>
              </w:rPr>
              <w:tab/>
              <w:t>Kategorija? Volumen kante</w:t>
            </w:r>
          </w:p>
          <w:p w14:paraId="698A0065" w14:textId="77777777" w:rsidR="008230AD" w:rsidRPr="008230AD" w:rsidRDefault="008230AD" w:rsidP="008230AD">
            <w:pPr>
              <w:spacing w:line="247" w:lineRule="auto"/>
              <w:ind w:right="110"/>
              <w:jc w:val="both"/>
              <w:rPr>
                <w:rFonts w:cs="Arial"/>
                <w:szCs w:val="22"/>
              </w:rPr>
            </w:pPr>
            <w:r w:rsidRPr="008230AD">
              <w:rPr>
                <w:rFonts w:cs="Arial"/>
                <w:szCs w:val="22"/>
              </w:rPr>
              <w:t>•</w:t>
            </w:r>
            <w:r w:rsidRPr="008230AD">
              <w:rPr>
                <w:rFonts w:cs="Arial"/>
                <w:szCs w:val="22"/>
              </w:rPr>
              <w:tab/>
              <w:t>Brojnost korisnika</w:t>
            </w:r>
          </w:p>
          <w:p w14:paraId="5DA5C134" w14:textId="0A79574A" w:rsidR="008230AD" w:rsidRPr="008230AD" w:rsidRDefault="008230AD" w:rsidP="008230AD">
            <w:pPr>
              <w:spacing w:line="247" w:lineRule="auto"/>
              <w:ind w:right="110"/>
              <w:jc w:val="both"/>
              <w:rPr>
                <w:rFonts w:cs="Arial"/>
                <w:szCs w:val="22"/>
              </w:rPr>
            </w:pPr>
            <w:r w:rsidRPr="008230AD">
              <w:rPr>
                <w:rFonts w:cs="Arial"/>
                <w:szCs w:val="22"/>
              </w:rPr>
              <w:t xml:space="preserve">Za statistiku - javilo se ovoliko ili onoliko i predstavljaju ove ili one pa primjedbe imaju ili nemaju </w:t>
            </w:r>
            <w:proofErr w:type="spellStart"/>
            <w:r w:rsidRPr="008230AD">
              <w:rPr>
                <w:rFonts w:cs="Arial"/>
                <w:szCs w:val="22"/>
              </w:rPr>
              <w:t>težinu?No</w:t>
            </w:r>
            <w:proofErr w:type="spellEnd"/>
            <w:r w:rsidRPr="008230AD">
              <w:rPr>
                <w:rFonts w:cs="Arial"/>
                <w:szCs w:val="22"/>
              </w:rPr>
              <w:t xml:space="preserve"> dobro</w:t>
            </w:r>
          </w:p>
          <w:p w14:paraId="3AF1C879" w14:textId="77777777" w:rsidR="008230AD" w:rsidRPr="008230AD" w:rsidRDefault="008230AD" w:rsidP="008230AD">
            <w:pPr>
              <w:spacing w:line="247" w:lineRule="auto"/>
              <w:ind w:right="110"/>
              <w:jc w:val="both"/>
              <w:rPr>
                <w:rFonts w:cs="Arial"/>
                <w:szCs w:val="22"/>
              </w:rPr>
            </w:pPr>
            <w:r w:rsidRPr="008230AD">
              <w:rPr>
                <w:rFonts w:cs="Arial"/>
                <w:szCs w:val="22"/>
              </w:rPr>
              <w:t xml:space="preserve">Razumijem ja da hladni pogon košta. Iznosila ja kantu ili ne, </w:t>
            </w:r>
            <w:r w:rsidRPr="008230AD">
              <w:rPr>
                <w:rFonts w:cs="Arial"/>
                <w:szCs w:val="22"/>
              </w:rPr>
              <w:lastRenderedPageBreak/>
              <w:t>vozilo, vozač, dva djelatnika i gorivo koštaju. Jednako tako i plave i žute kante</w:t>
            </w:r>
          </w:p>
          <w:p w14:paraId="68A4A8F7" w14:textId="77777777" w:rsidR="008230AD" w:rsidRPr="008230AD" w:rsidRDefault="008230AD" w:rsidP="008230AD">
            <w:pPr>
              <w:spacing w:line="247" w:lineRule="auto"/>
              <w:ind w:right="110"/>
              <w:jc w:val="both"/>
              <w:rPr>
                <w:rFonts w:cs="Arial"/>
                <w:szCs w:val="22"/>
              </w:rPr>
            </w:pPr>
            <w:r w:rsidRPr="008230AD">
              <w:rPr>
                <w:rFonts w:cs="Arial"/>
                <w:szCs w:val="22"/>
              </w:rPr>
              <w:t>Ali.... što se tiče jedinične cijene fiksnog dijela debelo ste pretjerali sa cijenom.</w:t>
            </w:r>
          </w:p>
          <w:p w14:paraId="0FF2F1DC" w14:textId="77777777" w:rsidR="008230AD" w:rsidRPr="008230AD" w:rsidRDefault="008230AD" w:rsidP="008230AD">
            <w:pPr>
              <w:spacing w:line="247" w:lineRule="auto"/>
              <w:ind w:right="110"/>
              <w:jc w:val="both"/>
              <w:rPr>
                <w:rFonts w:cs="Arial"/>
                <w:szCs w:val="22"/>
              </w:rPr>
            </w:pPr>
            <w:r w:rsidRPr="008230AD">
              <w:rPr>
                <w:rFonts w:cs="Arial"/>
                <w:szCs w:val="22"/>
              </w:rPr>
              <w:t>Vi to znate bolje nego ja ali trenutno su cijene u rasponu od 8,10 eura do 17,25. SA PDV-om</w:t>
            </w:r>
          </w:p>
          <w:p w14:paraId="76354E80" w14:textId="6A758EF9" w:rsidR="008230AD" w:rsidRPr="008230AD" w:rsidRDefault="008230AD" w:rsidP="008230AD">
            <w:pPr>
              <w:spacing w:line="247" w:lineRule="auto"/>
              <w:ind w:right="110"/>
              <w:jc w:val="both"/>
              <w:rPr>
                <w:rFonts w:cs="Arial"/>
                <w:szCs w:val="22"/>
              </w:rPr>
            </w:pPr>
            <w:r w:rsidRPr="008230AD">
              <w:rPr>
                <w:rFonts w:cs="Arial"/>
                <w:szCs w:val="22"/>
              </w:rPr>
              <w:t>A paušal/fiksni dio predlažete 9,38 eu</w:t>
            </w:r>
            <w:r>
              <w:rPr>
                <w:rFonts w:cs="Arial"/>
                <w:szCs w:val="22"/>
              </w:rPr>
              <w:t>ra</w:t>
            </w:r>
            <w:r w:rsidRPr="008230AD">
              <w:rPr>
                <w:rFonts w:cs="Arial"/>
                <w:szCs w:val="22"/>
              </w:rPr>
              <w:t xml:space="preserve"> BEZ PDV-a. A što je više ili rangu onoga što se sada plaća za odvoze jednom tjedno za volumene 80,12,24 litara</w:t>
            </w:r>
          </w:p>
          <w:p w14:paraId="76116C93" w14:textId="77777777" w:rsidR="008230AD" w:rsidRPr="008230AD" w:rsidRDefault="008230AD" w:rsidP="008230AD">
            <w:pPr>
              <w:spacing w:line="247" w:lineRule="auto"/>
              <w:ind w:right="110"/>
              <w:jc w:val="both"/>
              <w:rPr>
                <w:rFonts w:cs="Arial"/>
                <w:szCs w:val="22"/>
              </w:rPr>
            </w:pPr>
            <w:r w:rsidRPr="008230AD">
              <w:rPr>
                <w:rFonts w:cs="Arial"/>
                <w:szCs w:val="22"/>
              </w:rPr>
              <w:t>U prijedlogu ste izostavili naselja a koja su blizu deponija pa oni imaju smanjenu cijenu odvoza otpada. I kojima je raspon plaćanja od 5,67 do 8,40 eura SA PDV-om. Oni će sada plaćati istu cijenu kao i svi ostali?</w:t>
            </w:r>
          </w:p>
          <w:p w14:paraId="157F28C9" w14:textId="77777777" w:rsidR="008230AD" w:rsidRPr="008230AD" w:rsidRDefault="008230AD" w:rsidP="008230AD">
            <w:pPr>
              <w:spacing w:line="247" w:lineRule="auto"/>
              <w:ind w:right="110"/>
              <w:jc w:val="both"/>
              <w:rPr>
                <w:rFonts w:cs="Arial"/>
                <w:szCs w:val="22"/>
              </w:rPr>
            </w:pPr>
            <w:r w:rsidRPr="008230AD">
              <w:rPr>
                <w:rFonts w:cs="Arial"/>
                <w:szCs w:val="22"/>
              </w:rPr>
              <w:t>Fiksni dio u startu iznaša više nego što je sada iznos za mjesečni odvoz smeća Nadalje</w:t>
            </w:r>
          </w:p>
          <w:p w14:paraId="4A4C515B" w14:textId="31C425FE" w:rsidR="008230AD" w:rsidRPr="008230AD" w:rsidRDefault="008230AD" w:rsidP="008230AD">
            <w:pPr>
              <w:spacing w:line="247" w:lineRule="auto"/>
              <w:ind w:right="110"/>
              <w:jc w:val="both"/>
              <w:rPr>
                <w:rFonts w:cs="Arial"/>
                <w:szCs w:val="22"/>
              </w:rPr>
            </w:pPr>
            <w:r w:rsidRPr="008230AD">
              <w:rPr>
                <w:rFonts w:cs="Arial"/>
                <w:szCs w:val="22"/>
              </w:rPr>
              <w:t>U obrazloženju piše i</w:t>
            </w:r>
          </w:p>
          <w:p w14:paraId="6CD9DB95" w14:textId="77777777" w:rsidR="008230AD" w:rsidRPr="008230AD" w:rsidRDefault="008230AD" w:rsidP="008230AD">
            <w:pPr>
              <w:spacing w:line="247" w:lineRule="auto"/>
              <w:ind w:right="110"/>
              <w:jc w:val="both"/>
              <w:rPr>
                <w:rFonts w:cs="Arial"/>
                <w:szCs w:val="22"/>
              </w:rPr>
            </w:pPr>
            <w:r w:rsidRPr="008230AD">
              <w:rPr>
                <w:rFonts w:cs="Arial"/>
                <w:szCs w:val="22"/>
              </w:rPr>
              <w:t xml:space="preserve">„..Kriterij obračuna količine miješanog komunalnog otpada je volumen spremnika miješanog komunalnog otpada izražen u litrama ili volumen otvora u litrama na </w:t>
            </w:r>
            <w:proofErr w:type="spellStart"/>
            <w:r w:rsidRPr="008230AD">
              <w:rPr>
                <w:rFonts w:cs="Arial"/>
                <w:szCs w:val="22"/>
              </w:rPr>
              <w:t>otpadomjeru</w:t>
            </w:r>
            <w:proofErr w:type="spellEnd"/>
            <w:r w:rsidRPr="008230AD">
              <w:rPr>
                <w:rFonts w:cs="Arial"/>
                <w:szCs w:val="22"/>
              </w:rPr>
              <w:t xml:space="preserve"> ugrađenom na spremnik i broj pražnjenja spremnika u obračunskom razdoblju. Obračunsko razdoblje utvrđeno je u trajanju od mjesec dana, počinje prvog dana u mjesecu, a završava zadnjeg dana u istom mjesecu....“</w:t>
            </w:r>
          </w:p>
          <w:p w14:paraId="7CC9E6ED" w14:textId="77777777" w:rsidR="008230AD" w:rsidRPr="008230AD" w:rsidRDefault="008230AD" w:rsidP="008230AD">
            <w:pPr>
              <w:spacing w:line="247" w:lineRule="auto"/>
              <w:ind w:right="110"/>
              <w:jc w:val="both"/>
              <w:rPr>
                <w:rFonts w:cs="Arial"/>
                <w:szCs w:val="22"/>
              </w:rPr>
            </w:pPr>
            <w:r w:rsidRPr="008230AD">
              <w:rPr>
                <w:rFonts w:cs="Arial"/>
                <w:szCs w:val="22"/>
              </w:rPr>
              <w:t xml:space="preserve">Kante imaju i bar </w:t>
            </w:r>
            <w:proofErr w:type="spellStart"/>
            <w:r w:rsidRPr="008230AD">
              <w:rPr>
                <w:rFonts w:cs="Arial"/>
                <w:szCs w:val="22"/>
              </w:rPr>
              <w:t>code</w:t>
            </w:r>
            <w:proofErr w:type="spellEnd"/>
            <w:r w:rsidRPr="008230AD">
              <w:rPr>
                <w:rFonts w:cs="Arial"/>
                <w:szCs w:val="22"/>
              </w:rPr>
              <w:t xml:space="preserve"> i </w:t>
            </w:r>
            <w:proofErr w:type="spellStart"/>
            <w:r w:rsidRPr="008230AD">
              <w:rPr>
                <w:rFonts w:cs="Arial"/>
                <w:szCs w:val="22"/>
              </w:rPr>
              <w:t>čipirane</w:t>
            </w:r>
            <w:proofErr w:type="spellEnd"/>
            <w:r w:rsidRPr="008230AD">
              <w:rPr>
                <w:rFonts w:cs="Arial"/>
                <w:szCs w:val="22"/>
              </w:rPr>
              <w:t xml:space="preserve"> su. U prijedlogu vi navodite jediničnu cijenu po litri, no iz svega ispada da to nije bitno jer će se odvoz plaćati po veličini kante bila ona puna, prepuna ili poluprazna a ne po količini otpada.</w:t>
            </w:r>
          </w:p>
          <w:p w14:paraId="68ACFF6A" w14:textId="77777777" w:rsidR="008230AD" w:rsidRDefault="008230AD" w:rsidP="008230AD">
            <w:pPr>
              <w:spacing w:line="247" w:lineRule="auto"/>
              <w:ind w:right="110"/>
              <w:jc w:val="both"/>
              <w:rPr>
                <w:rFonts w:cs="Arial"/>
                <w:szCs w:val="22"/>
              </w:rPr>
            </w:pPr>
            <w:r w:rsidRPr="008230AD">
              <w:rPr>
                <w:rFonts w:cs="Arial"/>
                <w:szCs w:val="22"/>
              </w:rPr>
              <w:t>Pa će onda građani ako im kanta nije puna „čuvati“ otpad u svojim kućama dok se kanta napuni iako kamion za odvoz otpada upravo prolazi po svom rasporedu?</w:t>
            </w:r>
          </w:p>
          <w:p w14:paraId="067A5006" w14:textId="77777777" w:rsidR="000E3090" w:rsidRDefault="000E3090" w:rsidP="008230AD">
            <w:pPr>
              <w:spacing w:line="247" w:lineRule="auto"/>
              <w:ind w:right="110"/>
              <w:jc w:val="both"/>
              <w:rPr>
                <w:rFonts w:cs="Arial"/>
                <w:szCs w:val="22"/>
              </w:rPr>
            </w:pPr>
          </w:p>
          <w:p w14:paraId="2DA02B5E" w14:textId="77777777" w:rsidR="00C624CB" w:rsidRPr="008230AD" w:rsidRDefault="00C624CB" w:rsidP="008230AD">
            <w:pPr>
              <w:spacing w:line="247" w:lineRule="auto"/>
              <w:ind w:right="110"/>
              <w:jc w:val="both"/>
              <w:rPr>
                <w:rFonts w:cs="Arial"/>
                <w:szCs w:val="22"/>
              </w:rPr>
            </w:pPr>
          </w:p>
          <w:p w14:paraId="4FCF864F" w14:textId="77777777" w:rsidR="008230AD" w:rsidRPr="008230AD" w:rsidRDefault="008230AD" w:rsidP="008230AD">
            <w:pPr>
              <w:spacing w:line="247" w:lineRule="auto"/>
              <w:ind w:right="110"/>
              <w:jc w:val="both"/>
              <w:rPr>
                <w:rFonts w:cs="Arial"/>
                <w:szCs w:val="22"/>
              </w:rPr>
            </w:pPr>
            <w:r w:rsidRPr="008230AD">
              <w:rPr>
                <w:rFonts w:cs="Arial"/>
                <w:szCs w:val="22"/>
              </w:rPr>
              <w:lastRenderedPageBreak/>
              <w:t xml:space="preserve">Jedinične cijene u prijedlogu su definitivno previsoke. Cijena odvoza otpada povećava se za minimalno duplo a skoro i </w:t>
            </w:r>
            <w:proofErr w:type="spellStart"/>
            <w:r w:rsidRPr="008230AD">
              <w:rPr>
                <w:rFonts w:cs="Arial"/>
                <w:szCs w:val="22"/>
              </w:rPr>
              <w:t>troduplo</w:t>
            </w:r>
            <w:proofErr w:type="spellEnd"/>
            <w:r w:rsidRPr="008230AD">
              <w:rPr>
                <w:rFonts w:cs="Arial"/>
                <w:szCs w:val="22"/>
              </w:rPr>
              <w:t> </w:t>
            </w:r>
          </w:p>
          <w:p w14:paraId="676067C1" w14:textId="77777777" w:rsidR="008230AD" w:rsidRPr="008230AD" w:rsidRDefault="008230AD" w:rsidP="008230AD">
            <w:pPr>
              <w:spacing w:line="247" w:lineRule="auto"/>
              <w:ind w:right="110"/>
              <w:jc w:val="both"/>
              <w:rPr>
                <w:rFonts w:cs="Arial"/>
                <w:szCs w:val="22"/>
              </w:rPr>
            </w:pPr>
            <w:r w:rsidRPr="008230AD">
              <w:rPr>
                <w:rFonts w:cs="Arial"/>
                <w:szCs w:val="22"/>
              </w:rPr>
              <w:t>ISTOVJETNA USLUGA</w:t>
            </w: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733"/>
              <w:gridCol w:w="78"/>
              <w:gridCol w:w="892"/>
              <w:gridCol w:w="1746"/>
            </w:tblGrid>
            <w:tr w:rsidR="008230AD" w14:paraId="07657032" w14:textId="77777777" w:rsidTr="008230AD">
              <w:trPr>
                <w:trHeight w:hRule="exact" w:val="571"/>
              </w:trPr>
              <w:tc>
                <w:tcPr>
                  <w:tcW w:w="733" w:type="dxa"/>
                  <w:shd w:val="clear" w:color="auto" w:fill="FFFFFF"/>
                  <w:vAlign w:val="center"/>
                </w:tcPr>
                <w:p w14:paraId="5E69B902" w14:textId="77777777" w:rsidR="008230AD" w:rsidRPr="008230AD" w:rsidRDefault="008230AD" w:rsidP="008230AD">
                  <w:pPr>
                    <w:spacing w:line="220" w:lineRule="exact"/>
                    <w:rPr>
                      <w:rFonts w:cs="Arial"/>
                      <w:sz w:val="14"/>
                      <w:szCs w:val="14"/>
                    </w:rPr>
                  </w:pPr>
                  <w:r w:rsidRPr="008230AD">
                    <w:rPr>
                      <w:rStyle w:val="Bodytext20"/>
                      <w:rFonts w:ascii="Arial" w:hAnsi="Arial" w:cs="Arial"/>
                      <w:sz w:val="14"/>
                      <w:szCs w:val="14"/>
                    </w:rPr>
                    <w:t>Posuda 80L</w:t>
                  </w:r>
                </w:p>
              </w:tc>
              <w:tc>
                <w:tcPr>
                  <w:tcW w:w="78" w:type="dxa"/>
                  <w:shd w:val="clear" w:color="auto" w:fill="FFFFFF"/>
                </w:tcPr>
                <w:p w14:paraId="18EB6B9A" w14:textId="77777777" w:rsidR="008230AD" w:rsidRPr="008230AD" w:rsidRDefault="008230AD" w:rsidP="008230AD">
                  <w:pPr>
                    <w:rPr>
                      <w:rFonts w:cs="Arial"/>
                      <w:sz w:val="14"/>
                      <w:szCs w:val="14"/>
                    </w:rPr>
                  </w:pPr>
                </w:p>
              </w:tc>
              <w:tc>
                <w:tcPr>
                  <w:tcW w:w="892" w:type="dxa"/>
                  <w:shd w:val="clear" w:color="auto" w:fill="FFFFFF"/>
                  <w:vAlign w:val="bottom"/>
                </w:tcPr>
                <w:p w14:paraId="1A8BBFAD" w14:textId="77777777" w:rsidR="008230AD" w:rsidRPr="008230AD" w:rsidRDefault="008230AD" w:rsidP="008230AD">
                  <w:pPr>
                    <w:spacing w:line="271" w:lineRule="exact"/>
                    <w:rPr>
                      <w:rFonts w:cs="Arial"/>
                      <w:sz w:val="14"/>
                      <w:szCs w:val="14"/>
                    </w:rPr>
                  </w:pPr>
                  <w:r w:rsidRPr="008230AD">
                    <w:rPr>
                      <w:rStyle w:val="Bodytext20"/>
                      <w:rFonts w:ascii="Arial" w:hAnsi="Arial" w:cs="Arial"/>
                      <w:sz w:val="14"/>
                      <w:szCs w:val="14"/>
                    </w:rPr>
                    <w:t>Postojeće se PDV</w:t>
                  </w:r>
                </w:p>
              </w:tc>
              <w:tc>
                <w:tcPr>
                  <w:tcW w:w="1746" w:type="dxa"/>
                  <w:shd w:val="clear" w:color="auto" w:fill="FFFFFF"/>
                  <w:vAlign w:val="bottom"/>
                </w:tcPr>
                <w:p w14:paraId="389D58D3" w14:textId="08F67EE2" w:rsidR="008230AD" w:rsidRPr="008230AD" w:rsidRDefault="008230AD" w:rsidP="008230AD">
                  <w:pPr>
                    <w:spacing w:after="60" w:line="220" w:lineRule="exact"/>
                    <w:rPr>
                      <w:rFonts w:cs="Arial"/>
                      <w:sz w:val="14"/>
                      <w:szCs w:val="14"/>
                    </w:rPr>
                  </w:pPr>
                  <w:r w:rsidRPr="008230AD">
                    <w:rPr>
                      <w:rStyle w:val="Bodytext20"/>
                      <w:rFonts w:ascii="Arial" w:hAnsi="Arial" w:cs="Arial"/>
                      <w:sz w:val="14"/>
                      <w:szCs w:val="14"/>
                    </w:rPr>
                    <w:t>Prijedlog SA PDV</w:t>
                  </w:r>
                  <w:r>
                    <w:rPr>
                      <w:rStyle w:val="Bodytext20"/>
                      <w:rFonts w:ascii="Arial" w:hAnsi="Arial"/>
                    </w:rPr>
                    <w:t xml:space="preserve"> </w:t>
                  </w:r>
                  <w:r w:rsidRPr="008230AD">
                    <w:rPr>
                      <w:rStyle w:val="Bodytext20"/>
                      <w:rFonts w:ascii="Arial" w:hAnsi="Arial" w:cs="Arial"/>
                      <w:sz w:val="14"/>
                      <w:szCs w:val="14"/>
                    </w:rPr>
                    <w:t>13%</w:t>
                  </w:r>
                </w:p>
              </w:tc>
            </w:tr>
            <w:tr w:rsidR="008230AD" w14:paraId="06EC9608" w14:textId="77777777" w:rsidTr="008230AD">
              <w:trPr>
                <w:trHeight w:hRule="exact" w:val="283"/>
              </w:trPr>
              <w:tc>
                <w:tcPr>
                  <w:tcW w:w="733" w:type="dxa"/>
                  <w:shd w:val="clear" w:color="auto" w:fill="FFFFFF"/>
                  <w:vAlign w:val="bottom"/>
                </w:tcPr>
                <w:p w14:paraId="598DE3F6" w14:textId="77777777" w:rsidR="008230AD" w:rsidRPr="008230AD" w:rsidRDefault="008230AD" w:rsidP="008230AD">
                  <w:pPr>
                    <w:spacing w:line="220" w:lineRule="exact"/>
                    <w:jc w:val="center"/>
                    <w:rPr>
                      <w:rFonts w:cs="Arial"/>
                      <w:sz w:val="14"/>
                      <w:szCs w:val="14"/>
                    </w:rPr>
                  </w:pPr>
                  <w:r w:rsidRPr="008230AD">
                    <w:rPr>
                      <w:rStyle w:val="Bodytext20"/>
                      <w:rFonts w:ascii="Arial" w:hAnsi="Arial" w:cs="Arial"/>
                      <w:sz w:val="14"/>
                      <w:szCs w:val="14"/>
                    </w:rPr>
                    <w:t>I odvoz</w:t>
                  </w:r>
                </w:p>
              </w:tc>
              <w:tc>
                <w:tcPr>
                  <w:tcW w:w="78" w:type="dxa"/>
                  <w:shd w:val="clear" w:color="auto" w:fill="FFFFFF"/>
                </w:tcPr>
                <w:p w14:paraId="336F3E3E" w14:textId="77777777" w:rsidR="008230AD" w:rsidRPr="008230AD" w:rsidRDefault="008230AD" w:rsidP="008230AD">
                  <w:pPr>
                    <w:jc w:val="center"/>
                    <w:rPr>
                      <w:rFonts w:cs="Arial"/>
                      <w:sz w:val="14"/>
                      <w:szCs w:val="14"/>
                    </w:rPr>
                  </w:pPr>
                </w:p>
              </w:tc>
              <w:tc>
                <w:tcPr>
                  <w:tcW w:w="892" w:type="dxa"/>
                  <w:shd w:val="clear" w:color="auto" w:fill="FFFFFF"/>
                  <w:vAlign w:val="bottom"/>
                </w:tcPr>
                <w:p w14:paraId="4DB39D40" w14:textId="77777777" w:rsidR="008230AD" w:rsidRPr="008230AD" w:rsidRDefault="008230AD" w:rsidP="008230AD">
                  <w:pPr>
                    <w:spacing w:line="220" w:lineRule="exact"/>
                    <w:jc w:val="center"/>
                    <w:rPr>
                      <w:rFonts w:cs="Arial"/>
                      <w:sz w:val="14"/>
                      <w:szCs w:val="14"/>
                    </w:rPr>
                  </w:pPr>
                  <w:r w:rsidRPr="008230AD">
                    <w:rPr>
                      <w:rStyle w:val="Bodytext20"/>
                      <w:rFonts w:ascii="Arial" w:hAnsi="Arial" w:cs="Arial"/>
                      <w:sz w:val="14"/>
                      <w:szCs w:val="14"/>
                    </w:rPr>
                    <w:t>8,10</w:t>
                  </w:r>
                </w:p>
              </w:tc>
              <w:tc>
                <w:tcPr>
                  <w:tcW w:w="1746" w:type="dxa"/>
                  <w:shd w:val="clear" w:color="auto" w:fill="FFFFFF"/>
                  <w:vAlign w:val="bottom"/>
                </w:tcPr>
                <w:p w14:paraId="7EA47A16" w14:textId="77777777" w:rsidR="008230AD" w:rsidRPr="008230AD" w:rsidRDefault="008230AD" w:rsidP="008230AD">
                  <w:pPr>
                    <w:spacing w:line="220" w:lineRule="exact"/>
                    <w:ind w:left="1200"/>
                    <w:jc w:val="center"/>
                    <w:rPr>
                      <w:rFonts w:cs="Arial"/>
                      <w:sz w:val="14"/>
                      <w:szCs w:val="14"/>
                    </w:rPr>
                  </w:pPr>
                  <w:r w:rsidRPr="008230AD">
                    <w:rPr>
                      <w:rStyle w:val="Bodytext20"/>
                      <w:rFonts w:ascii="Arial" w:hAnsi="Arial" w:cs="Arial"/>
                      <w:sz w:val="14"/>
                      <w:szCs w:val="14"/>
                    </w:rPr>
                    <w:t>17,11</w:t>
                  </w:r>
                </w:p>
              </w:tc>
            </w:tr>
            <w:tr w:rsidR="008230AD" w14:paraId="7C4A533A" w14:textId="77777777" w:rsidTr="008230AD">
              <w:trPr>
                <w:trHeight w:hRule="exact" w:val="283"/>
              </w:trPr>
              <w:tc>
                <w:tcPr>
                  <w:tcW w:w="733" w:type="dxa"/>
                  <w:tcBorders>
                    <w:bottom w:val="single" w:sz="4" w:space="0" w:color="auto"/>
                  </w:tcBorders>
                  <w:shd w:val="clear" w:color="auto" w:fill="FFFFFF"/>
                  <w:vAlign w:val="bottom"/>
                </w:tcPr>
                <w:p w14:paraId="3D446415" w14:textId="77777777" w:rsidR="008230AD" w:rsidRPr="008230AD" w:rsidRDefault="008230AD" w:rsidP="008230AD">
                  <w:pPr>
                    <w:spacing w:line="220" w:lineRule="exact"/>
                    <w:jc w:val="center"/>
                    <w:rPr>
                      <w:rFonts w:cs="Arial"/>
                      <w:sz w:val="14"/>
                      <w:szCs w:val="14"/>
                    </w:rPr>
                  </w:pPr>
                  <w:r w:rsidRPr="008230AD">
                    <w:rPr>
                      <w:rStyle w:val="Bodytext20"/>
                      <w:rFonts w:ascii="Arial" w:hAnsi="Arial" w:cs="Arial"/>
                      <w:sz w:val="14"/>
                      <w:szCs w:val="14"/>
                    </w:rPr>
                    <w:t>II odvoza</w:t>
                  </w:r>
                </w:p>
              </w:tc>
              <w:tc>
                <w:tcPr>
                  <w:tcW w:w="78" w:type="dxa"/>
                  <w:tcBorders>
                    <w:bottom w:val="single" w:sz="4" w:space="0" w:color="auto"/>
                  </w:tcBorders>
                  <w:shd w:val="clear" w:color="auto" w:fill="FFFFFF"/>
                </w:tcPr>
                <w:p w14:paraId="03C055CB" w14:textId="77777777" w:rsidR="008230AD" w:rsidRPr="008230AD" w:rsidRDefault="008230AD" w:rsidP="008230AD">
                  <w:pPr>
                    <w:jc w:val="center"/>
                    <w:rPr>
                      <w:rFonts w:cs="Arial"/>
                      <w:sz w:val="14"/>
                      <w:szCs w:val="14"/>
                    </w:rPr>
                  </w:pPr>
                </w:p>
              </w:tc>
              <w:tc>
                <w:tcPr>
                  <w:tcW w:w="892" w:type="dxa"/>
                  <w:tcBorders>
                    <w:bottom w:val="single" w:sz="4" w:space="0" w:color="auto"/>
                  </w:tcBorders>
                  <w:shd w:val="clear" w:color="auto" w:fill="FFFFFF"/>
                  <w:vAlign w:val="bottom"/>
                </w:tcPr>
                <w:p w14:paraId="04A81043" w14:textId="77777777" w:rsidR="008230AD" w:rsidRPr="008230AD" w:rsidRDefault="008230AD" w:rsidP="008230AD">
                  <w:pPr>
                    <w:spacing w:line="220" w:lineRule="exact"/>
                    <w:jc w:val="center"/>
                    <w:rPr>
                      <w:rFonts w:cs="Arial"/>
                      <w:sz w:val="14"/>
                      <w:szCs w:val="14"/>
                    </w:rPr>
                  </w:pPr>
                  <w:r w:rsidRPr="008230AD">
                    <w:rPr>
                      <w:rStyle w:val="Bodytext20"/>
                      <w:rFonts w:ascii="Arial" w:hAnsi="Arial" w:cs="Arial"/>
                      <w:sz w:val="14"/>
                      <w:szCs w:val="14"/>
                    </w:rPr>
                    <w:t>11,10</w:t>
                  </w:r>
                </w:p>
              </w:tc>
              <w:tc>
                <w:tcPr>
                  <w:tcW w:w="1746" w:type="dxa"/>
                  <w:tcBorders>
                    <w:bottom w:val="single" w:sz="4" w:space="0" w:color="auto"/>
                  </w:tcBorders>
                  <w:shd w:val="clear" w:color="auto" w:fill="FFFFFF"/>
                  <w:vAlign w:val="bottom"/>
                </w:tcPr>
                <w:p w14:paraId="3E8480B4" w14:textId="77777777" w:rsidR="008230AD" w:rsidRPr="008230AD" w:rsidRDefault="008230AD" w:rsidP="008230AD">
                  <w:pPr>
                    <w:spacing w:line="220" w:lineRule="exact"/>
                    <w:ind w:left="1200"/>
                    <w:jc w:val="center"/>
                    <w:rPr>
                      <w:rFonts w:cs="Arial"/>
                      <w:sz w:val="14"/>
                      <w:szCs w:val="14"/>
                    </w:rPr>
                  </w:pPr>
                  <w:r w:rsidRPr="008230AD">
                    <w:rPr>
                      <w:rStyle w:val="Bodytext20"/>
                      <w:rFonts w:ascii="Arial" w:hAnsi="Arial" w:cs="Arial"/>
                      <w:sz w:val="14"/>
                      <w:szCs w:val="14"/>
                    </w:rPr>
                    <w:t>23,62</w:t>
                  </w:r>
                </w:p>
              </w:tc>
            </w:tr>
            <w:tr w:rsidR="008230AD" w14:paraId="69EBD2A5" w14:textId="77777777" w:rsidTr="008230AD">
              <w:trPr>
                <w:trHeight w:hRule="exact" w:val="216"/>
              </w:trPr>
              <w:tc>
                <w:tcPr>
                  <w:tcW w:w="811" w:type="dxa"/>
                  <w:gridSpan w:val="2"/>
                  <w:tcBorders>
                    <w:top w:val="single" w:sz="4" w:space="0" w:color="auto"/>
                    <w:left w:val="single" w:sz="4" w:space="0" w:color="auto"/>
                    <w:bottom w:val="single" w:sz="4" w:space="0" w:color="auto"/>
                    <w:right w:val="single" w:sz="4" w:space="0" w:color="auto"/>
                  </w:tcBorders>
                  <w:shd w:val="clear" w:color="auto" w:fill="FFFFFF"/>
                </w:tcPr>
                <w:p w14:paraId="4A67D01B" w14:textId="77777777" w:rsidR="008230AD" w:rsidRPr="008230AD" w:rsidRDefault="008230AD" w:rsidP="008230AD">
                  <w:pPr>
                    <w:jc w:val="center"/>
                    <w:rPr>
                      <w:rFonts w:cs="Arial"/>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0BA7755A" w14:textId="77777777" w:rsidR="008230AD" w:rsidRPr="008230AD" w:rsidRDefault="008230AD" w:rsidP="008230AD">
                  <w:pPr>
                    <w:jc w:val="center"/>
                    <w:rPr>
                      <w:rFonts w:cs="Arial"/>
                      <w:sz w:val="14"/>
                      <w:szCs w:val="14"/>
                    </w:rPr>
                  </w:pPr>
                </w:p>
              </w:tc>
              <w:tc>
                <w:tcPr>
                  <w:tcW w:w="1746" w:type="dxa"/>
                  <w:tcBorders>
                    <w:top w:val="single" w:sz="4" w:space="0" w:color="auto"/>
                    <w:left w:val="single" w:sz="4" w:space="0" w:color="auto"/>
                    <w:bottom w:val="single" w:sz="4" w:space="0" w:color="auto"/>
                    <w:right w:val="single" w:sz="4" w:space="0" w:color="000000" w:themeColor="text1"/>
                  </w:tcBorders>
                  <w:shd w:val="clear" w:color="auto" w:fill="FFFFFF"/>
                </w:tcPr>
                <w:p w14:paraId="324DB37F" w14:textId="77777777" w:rsidR="008230AD" w:rsidRPr="008230AD" w:rsidRDefault="008230AD" w:rsidP="008230AD">
                  <w:pPr>
                    <w:jc w:val="center"/>
                    <w:rPr>
                      <w:rFonts w:cs="Arial"/>
                      <w:sz w:val="14"/>
                      <w:szCs w:val="14"/>
                    </w:rPr>
                  </w:pPr>
                </w:p>
              </w:tc>
            </w:tr>
            <w:tr w:rsidR="008230AD" w14:paraId="38BC65D5" w14:textId="77777777" w:rsidTr="008230AD">
              <w:trPr>
                <w:trHeight w:hRule="exact" w:val="288"/>
              </w:trPr>
              <w:tc>
                <w:tcPr>
                  <w:tcW w:w="733" w:type="dxa"/>
                  <w:tcBorders>
                    <w:top w:val="single" w:sz="4" w:space="0" w:color="auto"/>
                    <w:left w:val="single" w:sz="4" w:space="0" w:color="auto"/>
                    <w:bottom w:val="single" w:sz="4" w:space="0" w:color="auto"/>
                    <w:right w:val="single" w:sz="4" w:space="0" w:color="auto"/>
                  </w:tcBorders>
                  <w:shd w:val="clear" w:color="auto" w:fill="FFFFFF"/>
                  <w:vAlign w:val="bottom"/>
                </w:tcPr>
                <w:p w14:paraId="16FCF709" w14:textId="77777777" w:rsidR="008230AD" w:rsidRPr="008230AD" w:rsidRDefault="008230AD" w:rsidP="008230AD">
                  <w:pPr>
                    <w:spacing w:line="220" w:lineRule="exact"/>
                    <w:jc w:val="center"/>
                    <w:rPr>
                      <w:rFonts w:cs="Arial"/>
                      <w:sz w:val="14"/>
                      <w:szCs w:val="14"/>
                    </w:rPr>
                  </w:pPr>
                  <w:r w:rsidRPr="008230AD">
                    <w:rPr>
                      <w:rStyle w:val="Bodytext20"/>
                      <w:rFonts w:ascii="Arial" w:hAnsi="Arial" w:cs="Arial"/>
                      <w:sz w:val="14"/>
                      <w:szCs w:val="14"/>
                    </w:rPr>
                    <w:t>Posuda 120L</w:t>
                  </w:r>
                </w:p>
              </w:tc>
              <w:tc>
                <w:tcPr>
                  <w:tcW w:w="78" w:type="dxa"/>
                  <w:tcBorders>
                    <w:top w:val="single" w:sz="4" w:space="0" w:color="auto"/>
                    <w:left w:val="single" w:sz="4" w:space="0" w:color="auto"/>
                    <w:bottom w:val="single" w:sz="4" w:space="0" w:color="auto"/>
                    <w:right w:val="single" w:sz="4" w:space="0" w:color="auto"/>
                  </w:tcBorders>
                  <w:shd w:val="clear" w:color="auto" w:fill="FFFFFF"/>
                </w:tcPr>
                <w:p w14:paraId="019DC7C0" w14:textId="77777777" w:rsidR="008230AD" w:rsidRPr="008230AD" w:rsidRDefault="008230AD" w:rsidP="008230AD">
                  <w:pPr>
                    <w:jc w:val="center"/>
                    <w:rPr>
                      <w:rFonts w:cs="Arial"/>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1D04BC10" w14:textId="77777777" w:rsidR="008230AD" w:rsidRPr="008230AD" w:rsidRDefault="008230AD" w:rsidP="008230AD">
                  <w:pPr>
                    <w:jc w:val="center"/>
                    <w:rPr>
                      <w:rFonts w:cs="Arial"/>
                      <w:sz w:val="14"/>
                      <w:szCs w:val="14"/>
                    </w:rPr>
                  </w:pPr>
                </w:p>
              </w:tc>
              <w:tc>
                <w:tcPr>
                  <w:tcW w:w="1746" w:type="dxa"/>
                  <w:tcBorders>
                    <w:top w:val="single" w:sz="4" w:space="0" w:color="auto"/>
                    <w:left w:val="single" w:sz="4" w:space="0" w:color="auto"/>
                    <w:bottom w:val="single" w:sz="4" w:space="0" w:color="auto"/>
                    <w:right w:val="single" w:sz="4" w:space="0" w:color="000000" w:themeColor="text1"/>
                  </w:tcBorders>
                  <w:shd w:val="clear" w:color="auto" w:fill="FFFFFF"/>
                </w:tcPr>
                <w:p w14:paraId="59AF64D7" w14:textId="77777777" w:rsidR="008230AD" w:rsidRPr="008230AD" w:rsidRDefault="008230AD" w:rsidP="008230AD">
                  <w:pPr>
                    <w:jc w:val="center"/>
                    <w:rPr>
                      <w:rFonts w:cs="Arial"/>
                      <w:sz w:val="14"/>
                      <w:szCs w:val="14"/>
                    </w:rPr>
                  </w:pPr>
                </w:p>
              </w:tc>
            </w:tr>
            <w:tr w:rsidR="008230AD" w14:paraId="0B363E01" w14:textId="77777777" w:rsidTr="008230AD">
              <w:trPr>
                <w:trHeight w:hRule="exact" w:val="283"/>
              </w:trPr>
              <w:tc>
                <w:tcPr>
                  <w:tcW w:w="733" w:type="dxa"/>
                  <w:tcBorders>
                    <w:top w:val="single" w:sz="4" w:space="0" w:color="auto"/>
                    <w:left w:val="single" w:sz="4" w:space="0" w:color="auto"/>
                    <w:bottom w:val="single" w:sz="4" w:space="0" w:color="auto"/>
                    <w:right w:val="single" w:sz="4" w:space="0" w:color="auto"/>
                  </w:tcBorders>
                  <w:shd w:val="clear" w:color="auto" w:fill="FFFFFF"/>
                  <w:vAlign w:val="bottom"/>
                </w:tcPr>
                <w:p w14:paraId="2E9B76BE" w14:textId="77777777" w:rsidR="008230AD" w:rsidRPr="008230AD" w:rsidRDefault="008230AD" w:rsidP="008230AD">
                  <w:pPr>
                    <w:spacing w:line="220" w:lineRule="exact"/>
                    <w:jc w:val="center"/>
                    <w:rPr>
                      <w:rFonts w:cs="Arial"/>
                      <w:sz w:val="14"/>
                      <w:szCs w:val="14"/>
                    </w:rPr>
                  </w:pPr>
                  <w:r w:rsidRPr="008230AD">
                    <w:rPr>
                      <w:rStyle w:val="Bodytext20"/>
                      <w:rFonts w:ascii="Arial" w:hAnsi="Arial" w:cs="Arial"/>
                      <w:sz w:val="14"/>
                      <w:szCs w:val="14"/>
                    </w:rPr>
                    <w:t>I odvoz</w:t>
                  </w:r>
                </w:p>
              </w:tc>
              <w:tc>
                <w:tcPr>
                  <w:tcW w:w="78" w:type="dxa"/>
                  <w:tcBorders>
                    <w:top w:val="single" w:sz="4" w:space="0" w:color="auto"/>
                    <w:left w:val="single" w:sz="4" w:space="0" w:color="auto"/>
                    <w:bottom w:val="single" w:sz="4" w:space="0" w:color="auto"/>
                    <w:right w:val="single" w:sz="4" w:space="0" w:color="auto"/>
                  </w:tcBorders>
                  <w:shd w:val="clear" w:color="auto" w:fill="FFFFFF"/>
                </w:tcPr>
                <w:p w14:paraId="1D27331D" w14:textId="77777777" w:rsidR="008230AD" w:rsidRPr="008230AD" w:rsidRDefault="008230AD" w:rsidP="008230AD">
                  <w:pPr>
                    <w:jc w:val="center"/>
                    <w:rPr>
                      <w:rFonts w:cs="Arial"/>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FFFFFF"/>
                  <w:vAlign w:val="bottom"/>
                </w:tcPr>
                <w:p w14:paraId="03E09C15" w14:textId="77777777" w:rsidR="008230AD" w:rsidRPr="008230AD" w:rsidRDefault="008230AD" w:rsidP="008230AD">
                  <w:pPr>
                    <w:spacing w:line="220" w:lineRule="exact"/>
                    <w:jc w:val="center"/>
                    <w:rPr>
                      <w:rFonts w:cs="Arial"/>
                      <w:sz w:val="14"/>
                      <w:szCs w:val="14"/>
                    </w:rPr>
                  </w:pPr>
                  <w:r w:rsidRPr="008230AD">
                    <w:rPr>
                      <w:rStyle w:val="Bodytext20"/>
                      <w:rFonts w:ascii="Arial" w:hAnsi="Arial" w:cs="Arial"/>
                      <w:sz w:val="14"/>
                      <w:szCs w:val="14"/>
                    </w:rPr>
                    <w:t>9,75</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bottom"/>
                </w:tcPr>
                <w:p w14:paraId="5AD07C1D" w14:textId="77777777" w:rsidR="008230AD" w:rsidRPr="008230AD" w:rsidRDefault="008230AD" w:rsidP="008230AD">
                  <w:pPr>
                    <w:spacing w:line="220" w:lineRule="exact"/>
                    <w:ind w:left="1200"/>
                    <w:jc w:val="center"/>
                    <w:rPr>
                      <w:rFonts w:cs="Arial"/>
                      <w:sz w:val="14"/>
                      <w:szCs w:val="14"/>
                    </w:rPr>
                  </w:pPr>
                  <w:r w:rsidRPr="008230AD">
                    <w:rPr>
                      <w:rStyle w:val="Bodytext20"/>
                      <w:rFonts w:ascii="Arial" w:hAnsi="Arial" w:cs="Arial"/>
                      <w:sz w:val="14"/>
                      <w:szCs w:val="14"/>
                    </w:rPr>
                    <w:t>20,36</w:t>
                  </w:r>
                </w:p>
              </w:tc>
            </w:tr>
            <w:tr w:rsidR="008230AD" w14:paraId="6FA5C537" w14:textId="77777777" w:rsidTr="008230AD">
              <w:trPr>
                <w:trHeight w:hRule="exact" w:val="288"/>
              </w:trPr>
              <w:tc>
                <w:tcPr>
                  <w:tcW w:w="733" w:type="dxa"/>
                  <w:tcBorders>
                    <w:top w:val="single" w:sz="4" w:space="0" w:color="auto"/>
                    <w:left w:val="single" w:sz="4" w:space="0" w:color="auto"/>
                    <w:bottom w:val="single" w:sz="4" w:space="0" w:color="auto"/>
                    <w:right w:val="single" w:sz="4" w:space="0" w:color="auto"/>
                  </w:tcBorders>
                  <w:shd w:val="clear" w:color="auto" w:fill="FFFFFF"/>
                  <w:vAlign w:val="bottom"/>
                </w:tcPr>
                <w:p w14:paraId="3AF55B32" w14:textId="77777777" w:rsidR="008230AD" w:rsidRPr="008230AD" w:rsidRDefault="008230AD" w:rsidP="008230AD">
                  <w:pPr>
                    <w:spacing w:line="220" w:lineRule="exact"/>
                    <w:jc w:val="center"/>
                    <w:rPr>
                      <w:rFonts w:cs="Arial"/>
                      <w:sz w:val="14"/>
                      <w:szCs w:val="14"/>
                    </w:rPr>
                  </w:pPr>
                  <w:r w:rsidRPr="008230AD">
                    <w:rPr>
                      <w:rStyle w:val="Bodytext20"/>
                      <w:rFonts w:ascii="Arial" w:hAnsi="Arial" w:cs="Arial"/>
                      <w:sz w:val="14"/>
                      <w:szCs w:val="14"/>
                    </w:rPr>
                    <w:t>II odvoza</w:t>
                  </w:r>
                </w:p>
              </w:tc>
              <w:tc>
                <w:tcPr>
                  <w:tcW w:w="78" w:type="dxa"/>
                  <w:tcBorders>
                    <w:top w:val="single" w:sz="4" w:space="0" w:color="auto"/>
                    <w:left w:val="single" w:sz="4" w:space="0" w:color="auto"/>
                    <w:bottom w:val="single" w:sz="4" w:space="0" w:color="auto"/>
                    <w:right w:val="single" w:sz="4" w:space="0" w:color="auto"/>
                  </w:tcBorders>
                  <w:shd w:val="clear" w:color="auto" w:fill="FFFFFF"/>
                </w:tcPr>
                <w:p w14:paraId="71B854CB" w14:textId="77777777" w:rsidR="008230AD" w:rsidRPr="008230AD" w:rsidRDefault="008230AD" w:rsidP="008230AD">
                  <w:pPr>
                    <w:jc w:val="center"/>
                    <w:rPr>
                      <w:rFonts w:cs="Arial"/>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FFFFFF"/>
                  <w:vAlign w:val="bottom"/>
                </w:tcPr>
                <w:p w14:paraId="4799E276" w14:textId="77777777" w:rsidR="008230AD" w:rsidRPr="008230AD" w:rsidRDefault="008230AD" w:rsidP="008230AD">
                  <w:pPr>
                    <w:spacing w:line="220" w:lineRule="exact"/>
                    <w:jc w:val="center"/>
                    <w:rPr>
                      <w:rFonts w:cs="Arial"/>
                      <w:sz w:val="14"/>
                      <w:szCs w:val="14"/>
                    </w:rPr>
                  </w:pPr>
                  <w:r w:rsidRPr="008230AD">
                    <w:rPr>
                      <w:rStyle w:val="Bodytext20"/>
                      <w:rFonts w:ascii="Arial" w:hAnsi="Arial" w:cs="Arial"/>
                      <w:sz w:val="14"/>
                      <w:szCs w:val="14"/>
                    </w:rPr>
                    <w:t>13,50</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bottom"/>
                </w:tcPr>
                <w:p w14:paraId="7591A64D" w14:textId="77777777" w:rsidR="008230AD" w:rsidRPr="008230AD" w:rsidRDefault="008230AD" w:rsidP="008230AD">
                  <w:pPr>
                    <w:spacing w:line="220" w:lineRule="exact"/>
                    <w:ind w:left="1200"/>
                    <w:jc w:val="center"/>
                    <w:rPr>
                      <w:rFonts w:cs="Arial"/>
                      <w:sz w:val="14"/>
                      <w:szCs w:val="14"/>
                    </w:rPr>
                  </w:pPr>
                  <w:r w:rsidRPr="008230AD">
                    <w:rPr>
                      <w:rStyle w:val="Bodytext20"/>
                      <w:rFonts w:ascii="Arial" w:hAnsi="Arial" w:cs="Arial"/>
                      <w:sz w:val="14"/>
                      <w:szCs w:val="14"/>
                    </w:rPr>
                    <w:t>30,13</w:t>
                  </w:r>
                </w:p>
              </w:tc>
            </w:tr>
            <w:tr w:rsidR="008230AD" w14:paraId="3CBE1860" w14:textId="77777777" w:rsidTr="008230AD">
              <w:trPr>
                <w:trHeight w:hRule="exact" w:val="221"/>
              </w:trPr>
              <w:tc>
                <w:tcPr>
                  <w:tcW w:w="811" w:type="dxa"/>
                  <w:gridSpan w:val="2"/>
                  <w:tcBorders>
                    <w:top w:val="single" w:sz="4" w:space="0" w:color="auto"/>
                    <w:left w:val="single" w:sz="4" w:space="0" w:color="auto"/>
                    <w:bottom w:val="single" w:sz="4" w:space="0" w:color="auto"/>
                    <w:right w:val="single" w:sz="4" w:space="0" w:color="auto"/>
                  </w:tcBorders>
                  <w:shd w:val="clear" w:color="auto" w:fill="FFFFFF"/>
                </w:tcPr>
                <w:p w14:paraId="458BC8E4" w14:textId="77777777" w:rsidR="008230AD" w:rsidRPr="008230AD" w:rsidRDefault="008230AD" w:rsidP="008230AD">
                  <w:pPr>
                    <w:jc w:val="center"/>
                    <w:rPr>
                      <w:rFonts w:cs="Arial"/>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1EA69AB0" w14:textId="77777777" w:rsidR="008230AD" w:rsidRPr="008230AD" w:rsidRDefault="008230AD" w:rsidP="008230AD">
                  <w:pPr>
                    <w:jc w:val="center"/>
                    <w:rPr>
                      <w:rFonts w:cs="Arial"/>
                      <w:sz w:val="14"/>
                      <w:szCs w:val="14"/>
                    </w:rPr>
                  </w:pPr>
                </w:p>
              </w:tc>
              <w:tc>
                <w:tcPr>
                  <w:tcW w:w="1746" w:type="dxa"/>
                  <w:tcBorders>
                    <w:top w:val="single" w:sz="4" w:space="0" w:color="auto"/>
                    <w:left w:val="single" w:sz="4" w:space="0" w:color="auto"/>
                    <w:bottom w:val="single" w:sz="4" w:space="0" w:color="auto"/>
                    <w:right w:val="single" w:sz="4" w:space="0" w:color="auto"/>
                  </w:tcBorders>
                  <w:shd w:val="clear" w:color="auto" w:fill="FFFFFF"/>
                </w:tcPr>
                <w:p w14:paraId="78890CD4" w14:textId="77777777" w:rsidR="008230AD" w:rsidRPr="008230AD" w:rsidRDefault="008230AD" w:rsidP="008230AD">
                  <w:pPr>
                    <w:jc w:val="center"/>
                    <w:rPr>
                      <w:rFonts w:cs="Arial"/>
                      <w:sz w:val="14"/>
                      <w:szCs w:val="14"/>
                    </w:rPr>
                  </w:pPr>
                </w:p>
              </w:tc>
            </w:tr>
            <w:tr w:rsidR="008230AD" w14:paraId="2D56B634" w14:textId="77777777" w:rsidTr="008230AD">
              <w:trPr>
                <w:trHeight w:hRule="exact" w:val="283"/>
              </w:trPr>
              <w:tc>
                <w:tcPr>
                  <w:tcW w:w="733" w:type="dxa"/>
                  <w:tcBorders>
                    <w:top w:val="single" w:sz="4" w:space="0" w:color="auto"/>
                    <w:left w:val="single" w:sz="4" w:space="0" w:color="auto"/>
                    <w:bottom w:val="single" w:sz="4" w:space="0" w:color="auto"/>
                    <w:right w:val="single" w:sz="4" w:space="0" w:color="auto"/>
                  </w:tcBorders>
                  <w:shd w:val="clear" w:color="auto" w:fill="FFFFFF"/>
                  <w:vAlign w:val="bottom"/>
                </w:tcPr>
                <w:p w14:paraId="63BA0259" w14:textId="77777777" w:rsidR="008230AD" w:rsidRPr="008230AD" w:rsidRDefault="008230AD" w:rsidP="008230AD">
                  <w:pPr>
                    <w:spacing w:line="220" w:lineRule="exact"/>
                    <w:jc w:val="center"/>
                    <w:rPr>
                      <w:rFonts w:cs="Arial"/>
                      <w:sz w:val="14"/>
                      <w:szCs w:val="14"/>
                    </w:rPr>
                  </w:pPr>
                  <w:r w:rsidRPr="008230AD">
                    <w:rPr>
                      <w:rStyle w:val="Bodytext20"/>
                      <w:rFonts w:ascii="Arial" w:hAnsi="Arial" w:cs="Arial"/>
                      <w:sz w:val="14"/>
                      <w:szCs w:val="14"/>
                    </w:rPr>
                    <w:t>Posuda 240L</w:t>
                  </w:r>
                </w:p>
              </w:tc>
              <w:tc>
                <w:tcPr>
                  <w:tcW w:w="78" w:type="dxa"/>
                  <w:tcBorders>
                    <w:top w:val="single" w:sz="4" w:space="0" w:color="auto"/>
                    <w:left w:val="single" w:sz="4" w:space="0" w:color="auto"/>
                    <w:bottom w:val="single" w:sz="4" w:space="0" w:color="auto"/>
                    <w:right w:val="single" w:sz="4" w:space="0" w:color="auto"/>
                  </w:tcBorders>
                  <w:shd w:val="clear" w:color="auto" w:fill="FFFFFF"/>
                </w:tcPr>
                <w:p w14:paraId="71F90A9D" w14:textId="77777777" w:rsidR="008230AD" w:rsidRPr="008230AD" w:rsidRDefault="008230AD" w:rsidP="008230AD">
                  <w:pPr>
                    <w:jc w:val="center"/>
                    <w:rPr>
                      <w:rFonts w:cs="Arial"/>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FFFFFF"/>
                </w:tcPr>
                <w:p w14:paraId="7A1913A8" w14:textId="77777777" w:rsidR="008230AD" w:rsidRPr="008230AD" w:rsidRDefault="008230AD" w:rsidP="008230AD">
                  <w:pPr>
                    <w:jc w:val="center"/>
                    <w:rPr>
                      <w:rFonts w:cs="Arial"/>
                      <w:sz w:val="14"/>
                      <w:szCs w:val="14"/>
                    </w:rPr>
                  </w:pPr>
                </w:p>
              </w:tc>
              <w:tc>
                <w:tcPr>
                  <w:tcW w:w="1746" w:type="dxa"/>
                  <w:tcBorders>
                    <w:top w:val="single" w:sz="4" w:space="0" w:color="auto"/>
                    <w:left w:val="single" w:sz="4" w:space="0" w:color="auto"/>
                    <w:bottom w:val="single" w:sz="4" w:space="0" w:color="auto"/>
                    <w:right w:val="single" w:sz="4" w:space="0" w:color="auto"/>
                  </w:tcBorders>
                  <w:shd w:val="clear" w:color="auto" w:fill="FFFFFF"/>
                </w:tcPr>
                <w:p w14:paraId="2F140027" w14:textId="77777777" w:rsidR="008230AD" w:rsidRPr="008230AD" w:rsidRDefault="008230AD" w:rsidP="008230AD">
                  <w:pPr>
                    <w:jc w:val="center"/>
                    <w:rPr>
                      <w:rFonts w:cs="Arial"/>
                      <w:sz w:val="14"/>
                      <w:szCs w:val="14"/>
                    </w:rPr>
                  </w:pPr>
                </w:p>
              </w:tc>
            </w:tr>
            <w:tr w:rsidR="008230AD" w14:paraId="45594582" w14:textId="77777777" w:rsidTr="008230AD">
              <w:trPr>
                <w:trHeight w:hRule="exact" w:val="288"/>
              </w:trPr>
              <w:tc>
                <w:tcPr>
                  <w:tcW w:w="733" w:type="dxa"/>
                  <w:tcBorders>
                    <w:top w:val="single" w:sz="4" w:space="0" w:color="auto"/>
                    <w:left w:val="single" w:sz="4" w:space="0" w:color="auto"/>
                    <w:bottom w:val="single" w:sz="4" w:space="0" w:color="auto"/>
                    <w:right w:val="single" w:sz="4" w:space="0" w:color="auto"/>
                  </w:tcBorders>
                  <w:shd w:val="clear" w:color="auto" w:fill="FFFFFF"/>
                  <w:vAlign w:val="bottom"/>
                </w:tcPr>
                <w:p w14:paraId="7298C127" w14:textId="77777777" w:rsidR="008230AD" w:rsidRPr="008230AD" w:rsidRDefault="008230AD" w:rsidP="008230AD">
                  <w:pPr>
                    <w:spacing w:line="220" w:lineRule="exact"/>
                    <w:jc w:val="center"/>
                    <w:rPr>
                      <w:rFonts w:cs="Arial"/>
                      <w:sz w:val="14"/>
                      <w:szCs w:val="14"/>
                    </w:rPr>
                  </w:pPr>
                  <w:r w:rsidRPr="008230AD">
                    <w:rPr>
                      <w:rStyle w:val="Bodytext20"/>
                      <w:rFonts w:ascii="Arial" w:hAnsi="Arial" w:cs="Arial"/>
                      <w:sz w:val="14"/>
                      <w:szCs w:val="14"/>
                    </w:rPr>
                    <w:t>I odvoz</w:t>
                  </w:r>
                </w:p>
              </w:tc>
              <w:tc>
                <w:tcPr>
                  <w:tcW w:w="78" w:type="dxa"/>
                  <w:tcBorders>
                    <w:top w:val="single" w:sz="4" w:space="0" w:color="auto"/>
                    <w:left w:val="single" w:sz="4" w:space="0" w:color="auto"/>
                    <w:bottom w:val="single" w:sz="4" w:space="0" w:color="auto"/>
                    <w:right w:val="single" w:sz="4" w:space="0" w:color="auto"/>
                  </w:tcBorders>
                  <w:shd w:val="clear" w:color="auto" w:fill="FFFFFF"/>
                </w:tcPr>
                <w:p w14:paraId="6936F452" w14:textId="77777777" w:rsidR="008230AD" w:rsidRPr="008230AD" w:rsidRDefault="008230AD" w:rsidP="008230AD">
                  <w:pPr>
                    <w:jc w:val="center"/>
                    <w:rPr>
                      <w:rFonts w:cs="Arial"/>
                      <w:sz w:val="14"/>
                      <w:szCs w:val="14"/>
                    </w:rPr>
                  </w:pPr>
                </w:p>
              </w:tc>
              <w:tc>
                <w:tcPr>
                  <w:tcW w:w="892" w:type="dxa"/>
                  <w:tcBorders>
                    <w:top w:val="single" w:sz="4" w:space="0" w:color="auto"/>
                    <w:left w:val="single" w:sz="4" w:space="0" w:color="auto"/>
                    <w:bottom w:val="single" w:sz="4" w:space="0" w:color="auto"/>
                    <w:right w:val="single" w:sz="4" w:space="0" w:color="auto"/>
                  </w:tcBorders>
                  <w:shd w:val="clear" w:color="auto" w:fill="FFFFFF"/>
                  <w:vAlign w:val="bottom"/>
                </w:tcPr>
                <w:p w14:paraId="7C47D111" w14:textId="77777777" w:rsidR="008230AD" w:rsidRPr="008230AD" w:rsidRDefault="008230AD" w:rsidP="008230AD">
                  <w:pPr>
                    <w:spacing w:line="220" w:lineRule="exact"/>
                    <w:jc w:val="center"/>
                    <w:rPr>
                      <w:rFonts w:cs="Arial"/>
                      <w:sz w:val="14"/>
                      <w:szCs w:val="14"/>
                    </w:rPr>
                  </w:pPr>
                  <w:r w:rsidRPr="008230AD">
                    <w:rPr>
                      <w:rStyle w:val="Bodytext20"/>
                      <w:rFonts w:ascii="Arial" w:hAnsi="Arial" w:cs="Arial"/>
                      <w:sz w:val="14"/>
                      <w:szCs w:val="14"/>
                    </w:rPr>
                    <w:t>12,00</w:t>
                  </w:r>
                </w:p>
              </w:tc>
              <w:tc>
                <w:tcPr>
                  <w:tcW w:w="1746" w:type="dxa"/>
                  <w:tcBorders>
                    <w:top w:val="single" w:sz="4" w:space="0" w:color="auto"/>
                    <w:left w:val="single" w:sz="4" w:space="0" w:color="auto"/>
                    <w:bottom w:val="single" w:sz="4" w:space="0" w:color="auto"/>
                    <w:right w:val="single" w:sz="4" w:space="0" w:color="auto"/>
                  </w:tcBorders>
                  <w:shd w:val="clear" w:color="auto" w:fill="FFFFFF"/>
                  <w:vAlign w:val="bottom"/>
                </w:tcPr>
                <w:p w14:paraId="6A2C6CDD" w14:textId="77777777" w:rsidR="008230AD" w:rsidRPr="008230AD" w:rsidRDefault="008230AD" w:rsidP="008230AD">
                  <w:pPr>
                    <w:spacing w:line="220" w:lineRule="exact"/>
                    <w:ind w:left="1200"/>
                    <w:jc w:val="center"/>
                    <w:rPr>
                      <w:rFonts w:cs="Arial"/>
                      <w:sz w:val="14"/>
                      <w:szCs w:val="14"/>
                    </w:rPr>
                  </w:pPr>
                  <w:r w:rsidRPr="008230AD">
                    <w:rPr>
                      <w:rStyle w:val="Bodytext20"/>
                      <w:rFonts w:ascii="Arial" w:hAnsi="Arial" w:cs="Arial"/>
                      <w:sz w:val="14"/>
                      <w:szCs w:val="14"/>
                    </w:rPr>
                    <w:t>30,13</w:t>
                  </w:r>
                </w:p>
              </w:tc>
            </w:tr>
            <w:tr w:rsidR="008230AD" w14:paraId="3DA558ED" w14:textId="77777777" w:rsidTr="008230AD">
              <w:trPr>
                <w:trHeight w:hRule="exact" w:val="302"/>
              </w:trPr>
              <w:tc>
                <w:tcPr>
                  <w:tcW w:w="733" w:type="dxa"/>
                  <w:tcBorders>
                    <w:top w:val="single" w:sz="4" w:space="0" w:color="auto"/>
                  </w:tcBorders>
                  <w:shd w:val="clear" w:color="auto" w:fill="FFFFFF"/>
                  <w:vAlign w:val="bottom"/>
                </w:tcPr>
                <w:p w14:paraId="0CCC634C" w14:textId="77777777" w:rsidR="008230AD" w:rsidRPr="008230AD" w:rsidRDefault="008230AD" w:rsidP="008230AD">
                  <w:pPr>
                    <w:spacing w:line="220" w:lineRule="exact"/>
                    <w:jc w:val="center"/>
                    <w:rPr>
                      <w:rFonts w:cs="Arial"/>
                      <w:sz w:val="14"/>
                      <w:szCs w:val="14"/>
                    </w:rPr>
                  </w:pPr>
                  <w:r w:rsidRPr="008230AD">
                    <w:rPr>
                      <w:rStyle w:val="Bodytext20"/>
                      <w:rFonts w:ascii="Arial" w:hAnsi="Arial" w:cs="Arial"/>
                      <w:sz w:val="14"/>
                      <w:szCs w:val="14"/>
                    </w:rPr>
                    <w:t>II odvoza</w:t>
                  </w:r>
                </w:p>
              </w:tc>
              <w:tc>
                <w:tcPr>
                  <w:tcW w:w="78" w:type="dxa"/>
                  <w:tcBorders>
                    <w:top w:val="single" w:sz="4" w:space="0" w:color="auto"/>
                  </w:tcBorders>
                  <w:shd w:val="clear" w:color="auto" w:fill="FFFFFF"/>
                </w:tcPr>
                <w:p w14:paraId="180A10A3" w14:textId="77777777" w:rsidR="008230AD" w:rsidRPr="008230AD" w:rsidRDefault="008230AD" w:rsidP="008230AD">
                  <w:pPr>
                    <w:jc w:val="center"/>
                    <w:rPr>
                      <w:rFonts w:cs="Arial"/>
                      <w:sz w:val="14"/>
                      <w:szCs w:val="14"/>
                    </w:rPr>
                  </w:pPr>
                </w:p>
              </w:tc>
              <w:tc>
                <w:tcPr>
                  <w:tcW w:w="892" w:type="dxa"/>
                  <w:tcBorders>
                    <w:top w:val="single" w:sz="4" w:space="0" w:color="auto"/>
                  </w:tcBorders>
                  <w:shd w:val="clear" w:color="auto" w:fill="FFFFFF"/>
                  <w:vAlign w:val="bottom"/>
                </w:tcPr>
                <w:p w14:paraId="552CEF44" w14:textId="77777777" w:rsidR="008230AD" w:rsidRPr="008230AD" w:rsidRDefault="008230AD" w:rsidP="008230AD">
                  <w:pPr>
                    <w:spacing w:line="220" w:lineRule="exact"/>
                    <w:jc w:val="center"/>
                    <w:rPr>
                      <w:rFonts w:cs="Arial"/>
                      <w:sz w:val="14"/>
                      <w:szCs w:val="14"/>
                    </w:rPr>
                  </w:pPr>
                  <w:r w:rsidRPr="008230AD">
                    <w:rPr>
                      <w:rStyle w:val="Bodytext20"/>
                      <w:rFonts w:ascii="Arial" w:hAnsi="Arial" w:cs="Arial"/>
                      <w:sz w:val="14"/>
                      <w:szCs w:val="14"/>
                    </w:rPr>
                    <w:t>17,25</w:t>
                  </w:r>
                </w:p>
              </w:tc>
              <w:tc>
                <w:tcPr>
                  <w:tcW w:w="1746" w:type="dxa"/>
                  <w:tcBorders>
                    <w:top w:val="single" w:sz="4" w:space="0" w:color="auto"/>
                  </w:tcBorders>
                  <w:shd w:val="clear" w:color="auto" w:fill="FFFFFF"/>
                  <w:vAlign w:val="bottom"/>
                </w:tcPr>
                <w:p w14:paraId="37E3EA6E" w14:textId="77777777" w:rsidR="008230AD" w:rsidRPr="008230AD" w:rsidRDefault="008230AD" w:rsidP="008230AD">
                  <w:pPr>
                    <w:spacing w:line="220" w:lineRule="exact"/>
                    <w:ind w:left="1200"/>
                    <w:jc w:val="center"/>
                    <w:rPr>
                      <w:rFonts w:cs="Arial"/>
                      <w:sz w:val="14"/>
                      <w:szCs w:val="14"/>
                    </w:rPr>
                  </w:pPr>
                  <w:r w:rsidRPr="008230AD">
                    <w:rPr>
                      <w:rStyle w:val="Bodytext20"/>
                      <w:rFonts w:ascii="Arial" w:hAnsi="Arial" w:cs="Arial"/>
                      <w:sz w:val="14"/>
                      <w:szCs w:val="14"/>
                    </w:rPr>
                    <w:t>49,65</w:t>
                  </w:r>
                </w:p>
              </w:tc>
            </w:tr>
          </w:tbl>
          <w:p w14:paraId="446E9F48" w14:textId="77777777" w:rsidR="008230AD" w:rsidRDefault="008230AD" w:rsidP="008230AD">
            <w:pPr>
              <w:spacing w:line="247" w:lineRule="auto"/>
              <w:ind w:right="110"/>
              <w:jc w:val="both"/>
              <w:rPr>
                <w:rFonts w:cs="Arial"/>
                <w:szCs w:val="22"/>
              </w:rPr>
            </w:pPr>
          </w:p>
          <w:p w14:paraId="56EBBB9E" w14:textId="0BFC4E41" w:rsidR="008230AD" w:rsidRPr="008230AD" w:rsidRDefault="008230AD" w:rsidP="008230AD">
            <w:pPr>
              <w:spacing w:line="247" w:lineRule="auto"/>
              <w:ind w:right="110"/>
              <w:jc w:val="both"/>
              <w:rPr>
                <w:rFonts w:cs="Arial"/>
                <w:szCs w:val="22"/>
              </w:rPr>
            </w:pPr>
            <w:r w:rsidRPr="008230AD">
              <w:rPr>
                <w:rFonts w:cs="Arial"/>
                <w:szCs w:val="22"/>
              </w:rPr>
              <w:t>S tim da ima i kućanstva sa kantama od 80 litara a koji sada plaćaju 5,67 odnosno 6,88 eura a po prijedlogu bi istovjetna usluga sada koštala 17,11 eura</w:t>
            </w:r>
          </w:p>
          <w:p w14:paraId="2C8976FE" w14:textId="77777777" w:rsidR="008230AD" w:rsidRPr="008230AD" w:rsidRDefault="008230AD" w:rsidP="008230AD">
            <w:pPr>
              <w:spacing w:line="247" w:lineRule="auto"/>
              <w:ind w:right="110"/>
              <w:jc w:val="both"/>
              <w:rPr>
                <w:rFonts w:cs="Arial"/>
                <w:szCs w:val="22"/>
              </w:rPr>
            </w:pPr>
            <w:r w:rsidRPr="008230AD">
              <w:rPr>
                <w:rFonts w:cs="Arial"/>
                <w:szCs w:val="22"/>
              </w:rPr>
              <w:t xml:space="preserve">Ne znam baš čemu i javno savjetovanje, osim </w:t>
            </w:r>
            <w:proofErr w:type="spellStart"/>
            <w:r w:rsidRPr="008230AD">
              <w:rPr>
                <w:rFonts w:cs="Arial"/>
                <w:szCs w:val="22"/>
              </w:rPr>
              <w:t>proforme</w:t>
            </w:r>
            <w:proofErr w:type="spellEnd"/>
            <w:r w:rsidRPr="008230AD">
              <w:rPr>
                <w:rFonts w:cs="Arial"/>
                <w:szCs w:val="22"/>
              </w:rPr>
              <w:t>.</w:t>
            </w:r>
          </w:p>
          <w:p w14:paraId="30A6A98B" w14:textId="77777777" w:rsidR="008230AD" w:rsidRPr="008230AD" w:rsidRDefault="008230AD" w:rsidP="008230AD">
            <w:pPr>
              <w:spacing w:line="247" w:lineRule="auto"/>
              <w:ind w:right="110"/>
              <w:jc w:val="both"/>
              <w:rPr>
                <w:rFonts w:cs="Arial"/>
                <w:szCs w:val="22"/>
              </w:rPr>
            </w:pPr>
            <w:r w:rsidRPr="008230AD">
              <w:rPr>
                <w:rFonts w:cs="Arial"/>
                <w:szCs w:val="22"/>
              </w:rPr>
              <w:t>Jer i vi znate daje cijena fiksnog dijela debelo previsoka i da bi trebala biti smanjena minimalno na pola, ali taj dio ste „riješili“ jer , kako piše u obrazloženju , ista je definirana Odlukom grada Samobora u 12/2022 i eto vi sada morate postupiti po njoj.</w:t>
            </w:r>
          </w:p>
          <w:p w14:paraId="04C306FA" w14:textId="77777777" w:rsidR="008230AD" w:rsidRPr="008230AD" w:rsidRDefault="008230AD" w:rsidP="008230AD">
            <w:pPr>
              <w:spacing w:line="247" w:lineRule="auto"/>
              <w:ind w:right="110"/>
              <w:jc w:val="both"/>
              <w:rPr>
                <w:rFonts w:cs="Arial"/>
                <w:szCs w:val="22"/>
              </w:rPr>
            </w:pPr>
            <w:r w:rsidRPr="008230AD">
              <w:rPr>
                <w:rFonts w:cs="Arial"/>
                <w:szCs w:val="22"/>
              </w:rPr>
              <w:t>Doduše nigdje ne piše da se to ne može i promijeniti.</w:t>
            </w:r>
          </w:p>
          <w:p w14:paraId="48EF5141" w14:textId="77777777" w:rsidR="008230AD" w:rsidRPr="008230AD" w:rsidRDefault="008230AD" w:rsidP="008230AD">
            <w:pPr>
              <w:spacing w:line="247" w:lineRule="auto"/>
              <w:ind w:right="110"/>
              <w:jc w:val="both"/>
              <w:rPr>
                <w:rFonts w:cs="Arial"/>
                <w:szCs w:val="22"/>
              </w:rPr>
            </w:pPr>
            <w:r w:rsidRPr="008230AD">
              <w:rPr>
                <w:rFonts w:cs="Arial"/>
                <w:szCs w:val="22"/>
              </w:rPr>
              <w:t>No ono što se još uvijek može promijeniti je cijena po količini predanog miješanog otpada što sada iznosi 0,018 eura/1 zaduženog spremnika.</w:t>
            </w:r>
          </w:p>
          <w:p w14:paraId="200CF971" w14:textId="77777777" w:rsidR="008230AD" w:rsidRPr="008230AD" w:rsidRDefault="008230AD" w:rsidP="008230AD">
            <w:pPr>
              <w:spacing w:line="247" w:lineRule="auto"/>
              <w:ind w:right="110"/>
              <w:jc w:val="both"/>
              <w:rPr>
                <w:rFonts w:cs="Arial"/>
                <w:szCs w:val="22"/>
              </w:rPr>
            </w:pPr>
            <w:r w:rsidRPr="008230AD">
              <w:rPr>
                <w:rFonts w:cs="Arial"/>
                <w:szCs w:val="22"/>
              </w:rPr>
              <w:t>A i dalje će biti, citiram ..ispunjena sva načela propisana člankom 75. st. 5. Zakona.“</w:t>
            </w:r>
          </w:p>
          <w:p w14:paraId="2CCA1AD3" w14:textId="77777777" w:rsidR="008230AD" w:rsidRDefault="008230AD" w:rsidP="008230AD">
            <w:pPr>
              <w:spacing w:line="247" w:lineRule="auto"/>
              <w:ind w:right="110"/>
              <w:jc w:val="both"/>
              <w:rPr>
                <w:rFonts w:cs="Arial"/>
                <w:szCs w:val="22"/>
              </w:rPr>
            </w:pPr>
            <w:r w:rsidRPr="008230AD">
              <w:rPr>
                <w:rFonts w:cs="Arial"/>
                <w:szCs w:val="22"/>
              </w:rPr>
              <w:t>Prijedlog je da to iznosi 0,008 eura/1. Maksimalno</w:t>
            </w:r>
          </w:p>
          <w:p w14:paraId="3B9BE7E5" w14:textId="77777777" w:rsidR="00995509" w:rsidRDefault="00995509" w:rsidP="008230AD">
            <w:pPr>
              <w:spacing w:line="247" w:lineRule="auto"/>
              <w:ind w:right="110"/>
              <w:jc w:val="both"/>
              <w:rPr>
                <w:rFonts w:cs="Arial"/>
                <w:szCs w:val="22"/>
              </w:rPr>
            </w:pPr>
          </w:p>
          <w:p w14:paraId="39EAF513" w14:textId="77777777" w:rsidR="00995509" w:rsidRDefault="00995509" w:rsidP="008230AD">
            <w:pPr>
              <w:spacing w:line="247" w:lineRule="auto"/>
              <w:ind w:right="110"/>
              <w:jc w:val="both"/>
              <w:rPr>
                <w:rFonts w:cs="Arial"/>
                <w:szCs w:val="22"/>
              </w:rPr>
            </w:pPr>
          </w:p>
          <w:p w14:paraId="7BE71CC2" w14:textId="77777777" w:rsidR="00995509" w:rsidRDefault="00995509" w:rsidP="008230AD">
            <w:pPr>
              <w:spacing w:line="247" w:lineRule="auto"/>
              <w:ind w:right="110"/>
              <w:jc w:val="both"/>
              <w:rPr>
                <w:rFonts w:cs="Arial"/>
                <w:szCs w:val="22"/>
              </w:rPr>
            </w:pPr>
          </w:p>
          <w:p w14:paraId="02DADACB" w14:textId="77777777" w:rsidR="00995509" w:rsidRDefault="00995509" w:rsidP="008230AD">
            <w:pPr>
              <w:spacing w:line="247" w:lineRule="auto"/>
              <w:ind w:right="110"/>
              <w:jc w:val="both"/>
              <w:rPr>
                <w:rFonts w:cs="Arial"/>
                <w:szCs w:val="22"/>
              </w:rPr>
            </w:pPr>
          </w:p>
          <w:p w14:paraId="73396718" w14:textId="77777777" w:rsidR="00995509" w:rsidRPr="008230AD" w:rsidRDefault="00995509" w:rsidP="008230AD">
            <w:pPr>
              <w:spacing w:line="247" w:lineRule="auto"/>
              <w:ind w:right="110"/>
              <w:jc w:val="both"/>
              <w:rPr>
                <w:rFonts w:cs="Arial"/>
                <w:szCs w:val="22"/>
              </w:rPr>
            </w:pPr>
          </w:p>
          <w:p w14:paraId="6073E206" w14:textId="77777777" w:rsidR="008230AD" w:rsidRPr="008230AD" w:rsidRDefault="008230AD" w:rsidP="008230AD">
            <w:pPr>
              <w:spacing w:line="247" w:lineRule="auto"/>
              <w:ind w:right="110"/>
              <w:jc w:val="both"/>
              <w:rPr>
                <w:rFonts w:cs="Arial"/>
                <w:szCs w:val="22"/>
              </w:rPr>
            </w:pPr>
            <w:r w:rsidRPr="008230AD">
              <w:rPr>
                <w:rFonts w:cs="Arial"/>
                <w:szCs w:val="22"/>
              </w:rPr>
              <w:lastRenderedPageBreak/>
              <w:t>Ujedno molim i obrazloženje/postupak naplate odvoza.</w:t>
            </w:r>
          </w:p>
          <w:p w14:paraId="58B2E40F" w14:textId="77777777" w:rsidR="008230AD" w:rsidRDefault="008230AD" w:rsidP="008230AD">
            <w:pPr>
              <w:spacing w:line="247" w:lineRule="auto"/>
              <w:ind w:right="110"/>
              <w:jc w:val="both"/>
              <w:rPr>
                <w:rFonts w:cs="Arial"/>
                <w:szCs w:val="22"/>
              </w:rPr>
            </w:pPr>
            <w:r w:rsidRPr="008230AD">
              <w:rPr>
                <w:rFonts w:cs="Arial"/>
                <w:szCs w:val="22"/>
              </w:rPr>
              <w:t>•</w:t>
            </w:r>
            <w:r w:rsidRPr="008230AD">
              <w:rPr>
                <w:rFonts w:cs="Arial"/>
                <w:szCs w:val="22"/>
              </w:rPr>
              <w:tab/>
              <w:t>Naplata je po volumenu kante ili po volumenu preuzetog otpada.</w:t>
            </w:r>
          </w:p>
          <w:p w14:paraId="26863069" w14:textId="77777777" w:rsidR="0001129A" w:rsidRDefault="0001129A" w:rsidP="008230AD">
            <w:pPr>
              <w:spacing w:line="247" w:lineRule="auto"/>
              <w:ind w:right="110"/>
              <w:jc w:val="both"/>
              <w:rPr>
                <w:rFonts w:cs="Arial"/>
                <w:szCs w:val="22"/>
              </w:rPr>
            </w:pPr>
          </w:p>
          <w:p w14:paraId="19853F3E" w14:textId="77777777" w:rsidR="00995509" w:rsidRDefault="00995509" w:rsidP="008230AD">
            <w:pPr>
              <w:spacing w:line="247" w:lineRule="auto"/>
              <w:ind w:right="110"/>
              <w:jc w:val="both"/>
              <w:rPr>
                <w:rFonts w:cs="Arial"/>
                <w:szCs w:val="22"/>
              </w:rPr>
            </w:pPr>
          </w:p>
          <w:p w14:paraId="4005B0D2" w14:textId="77777777" w:rsidR="00995509" w:rsidRDefault="00995509" w:rsidP="008230AD">
            <w:pPr>
              <w:spacing w:line="247" w:lineRule="auto"/>
              <w:ind w:right="110"/>
              <w:jc w:val="both"/>
              <w:rPr>
                <w:rFonts w:cs="Arial"/>
                <w:szCs w:val="22"/>
              </w:rPr>
            </w:pPr>
          </w:p>
          <w:p w14:paraId="61E3F228" w14:textId="77777777" w:rsidR="008230AD" w:rsidRDefault="008230AD" w:rsidP="008230AD">
            <w:pPr>
              <w:spacing w:line="247" w:lineRule="auto"/>
              <w:ind w:right="110"/>
              <w:jc w:val="both"/>
              <w:rPr>
                <w:rFonts w:cs="Arial"/>
                <w:szCs w:val="22"/>
              </w:rPr>
            </w:pPr>
            <w:r w:rsidRPr="008230AD">
              <w:rPr>
                <w:rFonts w:cs="Arial"/>
                <w:szCs w:val="22"/>
              </w:rPr>
              <w:t>•</w:t>
            </w:r>
            <w:r w:rsidRPr="008230AD">
              <w:rPr>
                <w:rFonts w:cs="Arial"/>
                <w:szCs w:val="22"/>
              </w:rPr>
              <w:tab/>
              <w:t xml:space="preserve">Naplata je po broju odvoza u mjesecu ili zna se da je odvoz jednom ili dva puta tjedno i naplaćuje se sve, neovisno </w:t>
            </w:r>
            <w:proofErr w:type="spellStart"/>
            <w:r w:rsidRPr="008230AD">
              <w:rPr>
                <w:rFonts w:cs="Arial"/>
                <w:szCs w:val="22"/>
              </w:rPr>
              <w:t>jel</w:t>
            </w:r>
            <w:proofErr w:type="spellEnd"/>
            <w:r w:rsidRPr="008230AD">
              <w:rPr>
                <w:rFonts w:cs="Arial"/>
                <w:szCs w:val="22"/>
              </w:rPr>
              <w:t xml:space="preserve"> kanta iznesena ili ne.</w:t>
            </w:r>
          </w:p>
          <w:p w14:paraId="5E138007" w14:textId="77777777" w:rsidR="0001129A" w:rsidRPr="008230AD" w:rsidRDefault="0001129A" w:rsidP="008230AD">
            <w:pPr>
              <w:spacing w:line="247" w:lineRule="auto"/>
              <w:ind w:right="110"/>
              <w:jc w:val="both"/>
              <w:rPr>
                <w:rFonts w:cs="Arial"/>
                <w:szCs w:val="22"/>
              </w:rPr>
            </w:pPr>
          </w:p>
          <w:p w14:paraId="00CDD927" w14:textId="77777777" w:rsidR="008230AD" w:rsidRPr="008230AD" w:rsidRDefault="008230AD" w:rsidP="008230AD">
            <w:pPr>
              <w:spacing w:line="247" w:lineRule="auto"/>
              <w:ind w:right="110"/>
              <w:jc w:val="both"/>
              <w:rPr>
                <w:rFonts w:cs="Arial"/>
                <w:szCs w:val="22"/>
              </w:rPr>
            </w:pPr>
            <w:r w:rsidRPr="008230AD">
              <w:rPr>
                <w:rFonts w:cs="Arial"/>
                <w:szCs w:val="22"/>
              </w:rPr>
              <w:t>•</w:t>
            </w:r>
            <w:r w:rsidRPr="008230AD">
              <w:rPr>
                <w:rFonts w:cs="Arial"/>
                <w:szCs w:val="22"/>
              </w:rPr>
              <w:tab/>
              <w:t>Te, postoje objekti a gdje nitko ne obitava i koji nemaju prijavljen odvoz smeća. I dalje će biti taj status ili ćete i takvima početi računati fiksni dio?</w:t>
            </w:r>
          </w:p>
          <w:p w14:paraId="090D200B" w14:textId="77777777" w:rsidR="0001129A" w:rsidRDefault="0001129A" w:rsidP="008230AD">
            <w:pPr>
              <w:spacing w:line="247" w:lineRule="auto"/>
              <w:ind w:right="110"/>
              <w:jc w:val="both"/>
              <w:rPr>
                <w:rFonts w:cs="Arial"/>
                <w:szCs w:val="22"/>
              </w:rPr>
            </w:pPr>
          </w:p>
          <w:p w14:paraId="741060DE" w14:textId="47610D48" w:rsidR="008230AD" w:rsidRPr="008230AD" w:rsidRDefault="008230AD" w:rsidP="008230AD">
            <w:pPr>
              <w:spacing w:line="247" w:lineRule="auto"/>
              <w:ind w:right="110"/>
              <w:jc w:val="both"/>
              <w:rPr>
                <w:rFonts w:cs="Arial"/>
                <w:szCs w:val="22"/>
              </w:rPr>
            </w:pPr>
            <w:r w:rsidRPr="008230AD">
              <w:rPr>
                <w:rFonts w:cs="Arial"/>
                <w:szCs w:val="22"/>
              </w:rPr>
              <w:t>E da..</w:t>
            </w:r>
          </w:p>
          <w:p w14:paraId="33610B3A" w14:textId="77777777" w:rsidR="008230AD" w:rsidRPr="008230AD" w:rsidRDefault="008230AD" w:rsidP="008230AD">
            <w:pPr>
              <w:spacing w:line="247" w:lineRule="auto"/>
              <w:ind w:right="110"/>
              <w:jc w:val="both"/>
              <w:rPr>
                <w:rFonts w:cs="Arial"/>
                <w:szCs w:val="22"/>
              </w:rPr>
            </w:pPr>
            <w:r w:rsidRPr="008230AD">
              <w:rPr>
                <w:rFonts w:cs="Arial"/>
                <w:szCs w:val="22"/>
              </w:rPr>
              <w:t>Interes, odnosno kategorija i brojnost korisnika koje predstavljate (građani, udruge, udruge u području zaštite okoliša, poduzetnici, itd.)</w:t>
            </w:r>
          </w:p>
          <w:p w14:paraId="3AE6194E" w14:textId="77777777" w:rsidR="0001129A" w:rsidRDefault="008230AD" w:rsidP="008230AD">
            <w:pPr>
              <w:spacing w:line="247" w:lineRule="auto"/>
              <w:ind w:right="110"/>
              <w:jc w:val="both"/>
              <w:rPr>
                <w:rFonts w:cs="Arial"/>
                <w:szCs w:val="22"/>
              </w:rPr>
            </w:pPr>
            <w:r w:rsidRPr="008230AD">
              <w:rPr>
                <w:rFonts w:cs="Arial"/>
                <w:szCs w:val="22"/>
              </w:rPr>
              <w:t xml:space="preserve">Volumen kante 80 litara, odvoz jednom tjedno jedna osoba, sadašnja cijena 5,67 eura SA </w:t>
            </w:r>
            <w:proofErr w:type="spellStart"/>
            <w:r w:rsidRPr="008230AD">
              <w:rPr>
                <w:rFonts w:cs="Arial"/>
                <w:szCs w:val="22"/>
              </w:rPr>
              <w:t>pdv-om</w:t>
            </w:r>
            <w:proofErr w:type="spellEnd"/>
            <w:r w:rsidRPr="008230AD">
              <w:rPr>
                <w:rFonts w:cs="Arial"/>
                <w:szCs w:val="22"/>
              </w:rPr>
              <w:t xml:space="preserve"> </w:t>
            </w:r>
          </w:p>
          <w:p w14:paraId="2CF888B6" w14:textId="5A1786D5" w:rsidR="008230AD" w:rsidRPr="008230AD" w:rsidRDefault="008230AD" w:rsidP="008230AD">
            <w:pPr>
              <w:spacing w:line="247" w:lineRule="auto"/>
              <w:ind w:right="110"/>
              <w:jc w:val="both"/>
              <w:rPr>
                <w:rFonts w:cs="Arial"/>
                <w:szCs w:val="22"/>
              </w:rPr>
            </w:pPr>
            <w:r w:rsidRPr="008230AD">
              <w:rPr>
                <w:rFonts w:cs="Arial"/>
                <w:szCs w:val="22"/>
              </w:rPr>
              <w:t>Vaš prijedlog za istovjetnu uslugu</w:t>
            </w:r>
            <w:r w:rsidR="0001129A">
              <w:rPr>
                <w:rFonts w:cs="Arial"/>
                <w:szCs w:val="22"/>
              </w:rPr>
              <w:t xml:space="preserve"> </w:t>
            </w:r>
            <w:r w:rsidRPr="008230AD">
              <w:rPr>
                <w:rFonts w:cs="Arial"/>
                <w:szCs w:val="22"/>
              </w:rPr>
              <w:t xml:space="preserve">17,11 eura SA </w:t>
            </w:r>
            <w:proofErr w:type="spellStart"/>
            <w:r w:rsidRPr="008230AD">
              <w:rPr>
                <w:rFonts w:cs="Arial"/>
                <w:szCs w:val="22"/>
              </w:rPr>
              <w:t>pdv-om</w:t>
            </w:r>
            <w:proofErr w:type="spellEnd"/>
          </w:p>
          <w:p w14:paraId="3B6A8A50" w14:textId="77777777" w:rsidR="0001129A" w:rsidRDefault="008230AD" w:rsidP="008230AD">
            <w:pPr>
              <w:spacing w:line="247" w:lineRule="auto"/>
              <w:ind w:right="110"/>
              <w:jc w:val="both"/>
              <w:rPr>
                <w:rFonts w:cs="Arial"/>
                <w:szCs w:val="22"/>
              </w:rPr>
            </w:pPr>
            <w:r w:rsidRPr="008230AD">
              <w:rPr>
                <w:rFonts w:cs="Arial"/>
                <w:szCs w:val="22"/>
              </w:rPr>
              <w:t>Da</w:t>
            </w:r>
            <w:r w:rsidR="0001129A">
              <w:rPr>
                <w:rFonts w:cs="Arial"/>
                <w:szCs w:val="22"/>
              </w:rPr>
              <w:t xml:space="preserve"> </w:t>
            </w:r>
            <w:r w:rsidRPr="008230AD">
              <w:rPr>
                <w:rFonts w:cs="Arial"/>
                <w:szCs w:val="22"/>
              </w:rPr>
              <w:t xml:space="preserve">i jednom mjesečno iznesem kantu, fiksni dio plus jedan odvoz iznosi 13,49 eura SA </w:t>
            </w:r>
            <w:proofErr w:type="spellStart"/>
            <w:r w:rsidRPr="008230AD">
              <w:rPr>
                <w:rFonts w:cs="Arial"/>
                <w:szCs w:val="22"/>
              </w:rPr>
              <w:t>pdv-om</w:t>
            </w:r>
            <w:proofErr w:type="spellEnd"/>
            <w:r w:rsidRPr="008230AD">
              <w:rPr>
                <w:rFonts w:cs="Arial"/>
                <w:szCs w:val="22"/>
              </w:rPr>
              <w:t xml:space="preserve"> </w:t>
            </w:r>
          </w:p>
          <w:p w14:paraId="2336EACD" w14:textId="0148F024" w:rsidR="00B71EA1" w:rsidRPr="003C6E64" w:rsidRDefault="008230AD" w:rsidP="008230AD">
            <w:pPr>
              <w:spacing w:line="247" w:lineRule="auto"/>
              <w:ind w:right="110"/>
              <w:jc w:val="both"/>
              <w:rPr>
                <w:rFonts w:cs="Arial"/>
                <w:szCs w:val="22"/>
              </w:rPr>
            </w:pPr>
            <w:r w:rsidRPr="008230AD">
              <w:rPr>
                <w:rFonts w:cs="Arial"/>
                <w:szCs w:val="22"/>
              </w:rPr>
              <w:t>Iako ni sada ne iznosim svaki puta i kada iznesem kanta je poluprazna. Recikliram</w:t>
            </w:r>
            <w:r w:rsidR="0001129A">
              <w:rPr>
                <w:rFonts w:cs="Arial"/>
                <w:szCs w:val="22"/>
              </w:rPr>
              <w:t>.</w:t>
            </w:r>
          </w:p>
        </w:tc>
        <w:tc>
          <w:tcPr>
            <w:tcW w:w="4253" w:type="dxa"/>
          </w:tcPr>
          <w:p w14:paraId="6B4911E4" w14:textId="7F6C33B6" w:rsidR="002370BF" w:rsidRDefault="002370BF" w:rsidP="002370BF">
            <w:pPr>
              <w:contextualSpacing/>
              <w:jc w:val="both"/>
              <w:rPr>
                <w:rFonts w:cs="Arial"/>
                <w:szCs w:val="22"/>
              </w:rPr>
            </w:pPr>
            <w:r>
              <w:rPr>
                <w:rFonts w:cs="Arial"/>
                <w:szCs w:val="22"/>
              </w:rPr>
              <w:lastRenderedPageBreak/>
              <w:t xml:space="preserve">NE PRIHVAĆA SE – </w:t>
            </w:r>
            <w:r w:rsidRPr="002370BF">
              <w:rPr>
                <w:rFonts w:cs="Arial"/>
                <w:szCs w:val="22"/>
              </w:rPr>
              <w:t xml:space="preserve">Obrasci koji se koriste u provođenju savjetovanja s javnošću izrađeni su od strane Povjerenika za informiranje Republike Hrvatske te </w:t>
            </w:r>
            <w:r w:rsidR="00C624CB">
              <w:rPr>
                <w:rFonts w:cs="Arial"/>
                <w:szCs w:val="22"/>
              </w:rPr>
              <w:t>se</w:t>
            </w:r>
            <w:r w:rsidRPr="002370BF">
              <w:rPr>
                <w:rFonts w:cs="Arial"/>
                <w:szCs w:val="22"/>
              </w:rPr>
              <w:t xml:space="preserve"> koriste u navedenu svrhu</w:t>
            </w:r>
            <w:r>
              <w:rPr>
                <w:rFonts w:cs="Arial"/>
                <w:szCs w:val="22"/>
              </w:rPr>
              <w:t xml:space="preserve"> sa svim </w:t>
            </w:r>
            <w:r w:rsidR="00FA2025">
              <w:rPr>
                <w:rFonts w:cs="Arial"/>
                <w:szCs w:val="22"/>
              </w:rPr>
              <w:t xml:space="preserve">postojećim </w:t>
            </w:r>
            <w:r>
              <w:rPr>
                <w:rFonts w:cs="Arial"/>
                <w:szCs w:val="22"/>
              </w:rPr>
              <w:t>rubrikama.</w:t>
            </w:r>
          </w:p>
          <w:p w14:paraId="34EE99D8" w14:textId="4CE2F495" w:rsidR="000E3090" w:rsidRPr="00C624CB" w:rsidRDefault="000E3090" w:rsidP="002370BF">
            <w:pPr>
              <w:spacing w:after="80"/>
              <w:jc w:val="both"/>
              <w:rPr>
                <w:rFonts w:cs="Arial"/>
                <w:szCs w:val="22"/>
              </w:rPr>
            </w:pPr>
          </w:p>
          <w:p w14:paraId="0EB3BAC7" w14:textId="77777777" w:rsidR="000E3090" w:rsidRDefault="000E3090" w:rsidP="002370BF">
            <w:pPr>
              <w:spacing w:after="80"/>
              <w:jc w:val="both"/>
              <w:rPr>
                <w:rFonts w:cs="Arial"/>
                <w:sz w:val="21"/>
                <w:szCs w:val="21"/>
              </w:rPr>
            </w:pPr>
          </w:p>
          <w:p w14:paraId="4DB7F07C" w14:textId="77777777" w:rsidR="000E3090" w:rsidRDefault="000E3090" w:rsidP="002370BF">
            <w:pPr>
              <w:spacing w:after="80"/>
              <w:jc w:val="both"/>
              <w:rPr>
                <w:rFonts w:cs="Arial"/>
                <w:sz w:val="21"/>
                <w:szCs w:val="21"/>
              </w:rPr>
            </w:pPr>
          </w:p>
          <w:p w14:paraId="01415F60" w14:textId="77777777" w:rsidR="000E3090" w:rsidRDefault="000E3090" w:rsidP="002370BF">
            <w:pPr>
              <w:spacing w:after="80"/>
              <w:jc w:val="both"/>
              <w:rPr>
                <w:rFonts w:cs="Arial"/>
                <w:sz w:val="21"/>
                <w:szCs w:val="21"/>
              </w:rPr>
            </w:pPr>
          </w:p>
          <w:p w14:paraId="17CBD8F8" w14:textId="77777777" w:rsidR="000E3090" w:rsidRDefault="000E3090" w:rsidP="002370BF">
            <w:pPr>
              <w:spacing w:after="80"/>
              <w:jc w:val="both"/>
              <w:rPr>
                <w:rFonts w:cs="Arial"/>
                <w:sz w:val="21"/>
                <w:szCs w:val="21"/>
              </w:rPr>
            </w:pPr>
          </w:p>
          <w:p w14:paraId="39E004B6" w14:textId="77777777" w:rsidR="000E3090" w:rsidRDefault="000E3090" w:rsidP="002370BF">
            <w:pPr>
              <w:spacing w:after="80"/>
              <w:jc w:val="both"/>
              <w:rPr>
                <w:rFonts w:cs="Arial"/>
                <w:sz w:val="21"/>
                <w:szCs w:val="21"/>
              </w:rPr>
            </w:pPr>
          </w:p>
          <w:p w14:paraId="3A7E65FA" w14:textId="77777777" w:rsidR="000E3090" w:rsidRDefault="000E3090" w:rsidP="002370BF">
            <w:pPr>
              <w:spacing w:after="80"/>
              <w:jc w:val="both"/>
              <w:rPr>
                <w:rFonts w:cs="Arial"/>
                <w:sz w:val="21"/>
                <w:szCs w:val="21"/>
              </w:rPr>
            </w:pPr>
          </w:p>
          <w:p w14:paraId="0BA8B2C1" w14:textId="77777777" w:rsidR="000E3090" w:rsidRDefault="000E3090" w:rsidP="002370BF">
            <w:pPr>
              <w:spacing w:after="80"/>
              <w:jc w:val="both"/>
              <w:rPr>
                <w:rFonts w:cs="Arial"/>
                <w:sz w:val="21"/>
                <w:szCs w:val="21"/>
              </w:rPr>
            </w:pPr>
          </w:p>
          <w:p w14:paraId="26D6E1BF" w14:textId="77777777" w:rsidR="000E3090" w:rsidRDefault="000E3090" w:rsidP="002370BF">
            <w:pPr>
              <w:spacing w:after="80"/>
              <w:jc w:val="both"/>
              <w:rPr>
                <w:rFonts w:cs="Arial"/>
                <w:sz w:val="21"/>
                <w:szCs w:val="21"/>
              </w:rPr>
            </w:pPr>
          </w:p>
          <w:p w14:paraId="29B4B4FB" w14:textId="77777777" w:rsidR="00C624CB" w:rsidRDefault="00C624CB" w:rsidP="002370BF">
            <w:pPr>
              <w:spacing w:after="80"/>
              <w:jc w:val="both"/>
              <w:rPr>
                <w:rFonts w:cs="Arial"/>
                <w:sz w:val="21"/>
                <w:szCs w:val="21"/>
              </w:rPr>
            </w:pPr>
          </w:p>
          <w:p w14:paraId="46C9BB0B" w14:textId="1C9F2213" w:rsidR="002370BF" w:rsidRPr="00C624CB" w:rsidRDefault="002370BF" w:rsidP="002370BF">
            <w:pPr>
              <w:spacing w:after="80"/>
              <w:jc w:val="both"/>
              <w:rPr>
                <w:rFonts w:cs="Arial"/>
                <w:szCs w:val="22"/>
              </w:rPr>
            </w:pPr>
            <w:r w:rsidRPr="00C624CB">
              <w:rPr>
                <w:rFonts w:cs="Arial"/>
                <w:szCs w:val="22"/>
              </w:rPr>
              <w:lastRenderedPageBreak/>
              <w:t>Komunalac d.o.o. nije određivao cijenu obvezne minimalne javne usluge (fiksni dio). Istu je, poštujući odredbe Zakona o gospodarenu otpadom (Narodne novine broj 84/21), definirao Grad Samobor Odlukom o načinu pružanja javne usluge sakupljanja komunalnog otpada na području grada Samobora (</w:t>
            </w:r>
            <w:bookmarkStart w:id="0" w:name="_Hlk139609406"/>
            <w:r w:rsidRPr="00C624CB">
              <w:rPr>
                <w:rFonts w:cs="Arial"/>
                <w:szCs w:val="22"/>
              </w:rPr>
              <w:t>Službene vijesti Grada Samobora broj 12/22</w:t>
            </w:r>
            <w:bookmarkEnd w:id="0"/>
            <w:r w:rsidRPr="00C624CB">
              <w:rPr>
                <w:rFonts w:cs="Arial"/>
                <w:szCs w:val="22"/>
              </w:rPr>
              <w:t>), koju je donijelo Gradsko vijeće Grada Samobora.</w:t>
            </w:r>
          </w:p>
          <w:p w14:paraId="3A445431" w14:textId="77777777" w:rsidR="000E3090" w:rsidRPr="00C624CB" w:rsidRDefault="000E3090" w:rsidP="002370BF">
            <w:pPr>
              <w:spacing w:after="80"/>
              <w:jc w:val="both"/>
              <w:rPr>
                <w:rFonts w:cs="Arial"/>
                <w:szCs w:val="22"/>
              </w:rPr>
            </w:pPr>
          </w:p>
          <w:p w14:paraId="4A8B72DE" w14:textId="77777777" w:rsidR="000E3090" w:rsidRDefault="000E3090" w:rsidP="002370BF">
            <w:pPr>
              <w:spacing w:after="80"/>
              <w:jc w:val="both"/>
              <w:rPr>
                <w:rFonts w:cs="Arial"/>
                <w:sz w:val="21"/>
                <w:szCs w:val="21"/>
              </w:rPr>
            </w:pPr>
          </w:p>
          <w:p w14:paraId="5C42D1D9" w14:textId="77777777" w:rsidR="000E3090" w:rsidRDefault="000E3090" w:rsidP="002370BF">
            <w:pPr>
              <w:spacing w:after="80"/>
              <w:jc w:val="both"/>
              <w:rPr>
                <w:rFonts w:cs="Arial"/>
                <w:sz w:val="21"/>
                <w:szCs w:val="21"/>
              </w:rPr>
            </w:pPr>
          </w:p>
          <w:p w14:paraId="31E50FFA" w14:textId="77777777" w:rsidR="000E3090" w:rsidRDefault="000E3090" w:rsidP="002370BF">
            <w:pPr>
              <w:spacing w:after="80"/>
              <w:jc w:val="both"/>
              <w:rPr>
                <w:rFonts w:cs="Arial"/>
                <w:sz w:val="21"/>
                <w:szCs w:val="21"/>
              </w:rPr>
            </w:pPr>
          </w:p>
          <w:p w14:paraId="05BF7776" w14:textId="3037D461" w:rsidR="00DD71AE" w:rsidRDefault="00C624CB" w:rsidP="00DD71AE">
            <w:pPr>
              <w:spacing w:after="120"/>
              <w:jc w:val="both"/>
              <w:rPr>
                <w:rFonts w:cs="Arial"/>
                <w:szCs w:val="22"/>
              </w:rPr>
            </w:pPr>
            <w:r>
              <w:rPr>
                <w:rFonts w:cs="Arial"/>
                <w:szCs w:val="22"/>
              </w:rPr>
              <w:t>F</w:t>
            </w:r>
            <w:r w:rsidR="00DD71AE">
              <w:rPr>
                <w:rFonts w:cs="Arial"/>
                <w:szCs w:val="22"/>
              </w:rPr>
              <w:t xml:space="preserve">iksni dio cijene jednak je za sve korisnike kategorije kućanstvo na čitavom području grada Samobora, dok na varijabilni dio mogu utjecati korisnici, ovisno koji volumen spremnika koriste, koliko puta prazne spremnik ili koliko puta koriste </w:t>
            </w:r>
            <w:proofErr w:type="spellStart"/>
            <w:r w:rsidR="00DD71AE">
              <w:rPr>
                <w:rFonts w:cs="Arial"/>
                <w:szCs w:val="22"/>
              </w:rPr>
              <w:t>otpadomjer</w:t>
            </w:r>
            <w:proofErr w:type="spellEnd"/>
            <w:r w:rsidR="00DD71AE">
              <w:rPr>
                <w:rFonts w:cs="Arial"/>
                <w:szCs w:val="22"/>
              </w:rPr>
              <w:t xml:space="preserve"> te odvajaju li otpad. Odvajanjem otpada, smanjuju se količine miješanog komunalnog otpada pa će svi koji odvajaju predavati na odvoz manju količinu miješanog komunalnog otpada, a time i smanjiti iznos varijabilnog dijela cijene.</w:t>
            </w:r>
          </w:p>
          <w:p w14:paraId="404B4743" w14:textId="77777777" w:rsidR="00C624CB" w:rsidRDefault="00C624CB" w:rsidP="00DD71AE">
            <w:pPr>
              <w:spacing w:after="120"/>
              <w:jc w:val="both"/>
              <w:rPr>
                <w:rFonts w:cs="Arial"/>
                <w:szCs w:val="22"/>
              </w:rPr>
            </w:pPr>
          </w:p>
          <w:p w14:paraId="5F9CEB10" w14:textId="77777777" w:rsidR="00C624CB" w:rsidRDefault="00C624CB" w:rsidP="00DD71AE">
            <w:pPr>
              <w:spacing w:after="120"/>
              <w:jc w:val="both"/>
              <w:rPr>
                <w:rFonts w:cs="Arial"/>
                <w:szCs w:val="22"/>
              </w:rPr>
            </w:pPr>
          </w:p>
          <w:p w14:paraId="75F384DC" w14:textId="77777777" w:rsidR="00C624CB" w:rsidRDefault="00C624CB" w:rsidP="00DD71AE">
            <w:pPr>
              <w:spacing w:after="120"/>
              <w:jc w:val="both"/>
              <w:rPr>
                <w:rFonts w:cs="Arial"/>
                <w:szCs w:val="22"/>
              </w:rPr>
            </w:pPr>
          </w:p>
          <w:p w14:paraId="2D3B84F5" w14:textId="77777777" w:rsidR="00C624CB" w:rsidRDefault="00C624CB" w:rsidP="00DD71AE">
            <w:pPr>
              <w:spacing w:after="120"/>
              <w:jc w:val="both"/>
              <w:rPr>
                <w:rFonts w:cs="Arial"/>
                <w:szCs w:val="22"/>
              </w:rPr>
            </w:pPr>
          </w:p>
          <w:p w14:paraId="473BC9F6" w14:textId="77777777" w:rsidR="00C624CB" w:rsidRDefault="00C624CB" w:rsidP="00DD71AE">
            <w:pPr>
              <w:spacing w:after="120"/>
              <w:jc w:val="both"/>
              <w:rPr>
                <w:rFonts w:cs="Arial"/>
                <w:szCs w:val="22"/>
              </w:rPr>
            </w:pPr>
          </w:p>
          <w:p w14:paraId="649E7AB1" w14:textId="77777777" w:rsidR="00C624CB" w:rsidRDefault="00C624CB" w:rsidP="00DD71AE">
            <w:pPr>
              <w:spacing w:after="120"/>
              <w:jc w:val="both"/>
              <w:rPr>
                <w:rFonts w:cs="Arial"/>
                <w:szCs w:val="22"/>
              </w:rPr>
            </w:pPr>
          </w:p>
          <w:p w14:paraId="19C2941B" w14:textId="1F0BEA41" w:rsidR="00DD71AE" w:rsidRDefault="00DD71AE" w:rsidP="00DD71AE">
            <w:pPr>
              <w:contextualSpacing/>
              <w:jc w:val="both"/>
              <w:rPr>
                <w:rFonts w:cs="Arial"/>
                <w:szCs w:val="22"/>
              </w:rPr>
            </w:pPr>
            <w:r w:rsidRPr="00DD71AE">
              <w:rPr>
                <w:rFonts w:cs="Arial"/>
                <w:szCs w:val="22"/>
              </w:rPr>
              <w:t xml:space="preserve">Sve kante </w:t>
            </w:r>
            <w:r>
              <w:rPr>
                <w:rFonts w:cs="Arial"/>
                <w:szCs w:val="22"/>
              </w:rPr>
              <w:t xml:space="preserve">su </w:t>
            </w:r>
            <w:proofErr w:type="spellStart"/>
            <w:r w:rsidRPr="00DD71AE">
              <w:rPr>
                <w:rFonts w:cs="Arial"/>
                <w:szCs w:val="22"/>
              </w:rPr>
              <w:t>čipirane</w:t>
            </w:r>
            <w:proofErr w:type="spellEnd"/>
            <w:r w:rsidRPr="00DD71AE">
              <w:rPr>
                <w:rFonts w:cs="Arial"/>
                <w:szCs w:val="22"/>
              </w:rPr>
              <w:t xml:space="preserve"> </w:t>
            </w:r>
            <w:r>
              <w:rPr>
                <w:rFonts w:cs="Arial"/>
                <w:szCs w:val="22"/>
              </w:rPr>
              <w:t>te korisnici u</w:t>
            </w:r>
            <w:r w:rsidRPr="00DD71AE">
              <w:rPr>
                <w:rFonts w:cs="Arial"/>
                <w:szCs w:val="22"/>
              </w:rPr>
              <w:t xml:space="preserve"> vrijeme redovnog </w:t>
            </w:r>
            <w:r>
              <w:rPr>
                <w:rFonts w:cs="Arial"/>
                <w:szCs w:val="22"/>
              </w:rPr>
              <w:t xml:space="preserve">termina </w:t>
            </w:r>
            <w:r w:rsidRPr="00DD71AE">
              <w:rPr>
                <w:rFonts w:cs="Arial"/>
                <w:szCs w:val="22"/>
              </w:rPr>
              <w:t>odvoza utvrđenog rasporedom, ima</w:t>
            </w:r>
            <w:r>
              <w:rPr>
                <w:rFonts w:cs="Arial"/>
                <w:szCs w:val="22"/>
              </w:rPr>
              <w:t>ju</w:t>
            </w:r>
            <w:r w:rsidRPr="00DD71AE">
              <w:rPr>
                <w:rFonts w:cs="Arial"/>
                <w:szCs w:val="22"/>
              </w:rPr>
              <w:t xml:space="preserve"> mogućnost iznijeti kantu na odvoz ili ne iznijeti, ovisno o nj</w:t>
            </w:r>
            <w:r>
              <w:rPr>
                <w:rFonts w:cs="Arial"/>
                <w:szCs w:val="22"/>
              </w:rPr>
              <w:t>ihovoj</w:t>
            </w:r>
            <w:r w:rsidRPr="00DD71AE">
              <w:rPr>
                <w:rFonts w:cs="Arial"/>
                <w:szCs w:val="22"/>
              </w:rPr>
              <w:t xml:space="preserve"> odluci.</w:t>
            </w:r>
            <w:r>
              <w:rPr>
                <w:rFonts w:cs="Arial"/>
                <w:szCs w:val="22"/>
              </w:rPr>
              <w:t xml:space="preserve"> Imaju mogućnost izbora.</w:t>
            </w:r>
            <w:r w:rsidRPr="00DD71AE">
              <w:rPr>
                <w:rFonts w:cs="Arial"/>
                <w:szCs w:val="22"/>
              </w:rPr>
              <w:t xml:space="preserve"> Ukoliko korisnik iznese kantu na odvoz, ista će biti očitana putem čipa te će cjelokupni volumen kante biti uračunat u varijabilnom dijelu cijene kao jedno pražnjenje.</w:t>
            </w:r>
          </w:p>
          <w:p w14:paraId="18D42A28" w14:textId="77777777" w:rsidR="00C624CB" w:rsidRDefault="00C624CB" w:rsidP="00DD71AE">
            <w:pPr>
              <w:contextualSpacing/>
              <w:jc w:val="both"/>
              <w:rPr>
                <w:rFonts w:cs="Arial"/>
                <w:szCs w:val="22"/>
              </w:rPr>
            </w:pPr>
          </w:p>
          <w:p w14:paraId="31252804" w14:textId="77777777" w:rsidR="00C624CB" w:rsidRDefault="00C624CB" w:rsidP="00DD71AE">
            <w:pPr>
              <w:contextualSpacing/>
              <w:jc w:val="both"/>
              <w:rPr>
                <w:rFonts w:cs="Arial"/>
                <w:szCs w:val="22"/>
              </w:rPr>
            </w:pPr>
          </w:p>
          <w:p w14:paraId="4B2E7901" w14:textId="77777777" w:rsidR="00C624CB" w:rsidRDefault="00C624CB" w:rsidP="00DD71AE">
            <w:pPr>
              <w:contextualSpacing/>
              <w:jc w:val="both"/>
              <w:rPr>
                <w:rFonts w:cs="Arial"/>
                <w:szCs w:val="22"/>
              </w:rPr>
            </w:pPr>
          </w:p>
          <w:p w14:paraId="7A15A3C4" w14:textId="77777777" w:rsidR="00C624CB" w:rsidRDefault="00C624CB" w:rsidP="00DD71AE">
            <w:pPr>
              <w:contextualSpacing/>
              <w:jc w:val="both"/>
              <w:rPr>
                <w:rFonts w:cs="Arial"/>
                <w:szCs w:val="22"/>
              </w:rPr>
            </w:pPr>
          </w:p>
          <w:p w14:paraId="35C39BF5" w14:textId="77777777" w:rsidR="00C624CB" w:rsidRDefault="00C624CB" w:rsidP="00DD71AE">
            <w:pPr>
              <w:contextualSpacing/>
              <w:jc w:val="both"/>
              <w:rPr>
                <w:rFonts w:cs="Arial"/>
                <w:szCs w:val="22"/>
              </w:rPr>
            </w:pPr>
          </w:p>
          <w:p w14:paraId="794E10AC" w14:textId="77777777" w:rsidR="00FA2025" w:rsidRDefault="00FA2025" w:rsidP="00DD71AE">
            <w:pPr>
              <w:contextualSpacing/>
              <w:jc w:val="both"/>
              <w:rPr>
                <w:rFonts w:cs="Arial"/>
                <w:szCs w:val="22"/>
              </w:rPr>
            </w:pPr>
          </w:p>
          <w:p w14:paraId="13F04C4D" w14:textId="77777777" w:rsidR="0001129A" w:rsidRDefault="0001129A" w:rsidP="00DD71AE">
            <w:pPr>
              <w:contextualSpacing/>
              <w:jc w:val="both"/>
              <w:rPr>
                <w:rFonts w:cs="Arial"/>
                <w:szCs w:val="22"/>
              </w:rPr>
            </w:pPr>
          </w:p>
          <w:p w14:paraId="4F93E485" w14:textId="77777777" w:rsidR="0001129A" w:rsidRDefault="0001129A" w:rsidP="00DD71AE">
            <w:pPr>
              <w:contextualSpacing/>
              <w:jc w:val="both"/>
              <w:rPr>
                <w:rFonts w:cs="Arial"/>
                <w:szCs w:val="22"/>
              </w:rPr>
            </w:pPr>
          </w:p>
          <w:p w14:paraId="186E4F9B" w14:textId="77777777" w:rsidR="0001129A" w:rsidRDefault="0001129A" w:rsidP="00DD71AE">
            <w:pPr>
              <w:contextualSpacing/>
              <w:jc w:val="both"/>
              <w:rPr>
                <w:rFonts w:cs="Arial"/>
                <w:szCs w:val="22"/>
              </w:rPr>
            </w:pPr>
          </w:p>
          <w:p w14:paraId="5CEA89F7" w14:textId="77777777" w:rsidR="0001129A" w:rsidRDefault="0001129A" w:rsidP="00DD71AE">
            <w:pPr>
              <w:contextualSpacing/>
              <w:jc w:val="both"/>
              <w:rPr>
                <w:rFonts w:cs="Arial"/>
                <w:szCs w:val="22"/>
              </w:rPr>
            </w:pPr>
          </w:p>
          <w:p w14:paraId="37A8B212" w14:textId="77777777" w:rsidR="0001129A" w:rsidRDefault="0001129A" w:rsidP="00DD71AE">
            <w:pPr>
              <w:contextualSpacing/>
              <w:jc w:val="both"/>
              <w:rPr>
                <w:rFonts w:cs="Arial"/>
                <w:szCs w:val="22"/>
              </w:rPr>
            </w:pPr>
          </w:p>
          <w:p w14:paraId="4A980239" w14:textId="77777777" w:rsidR="0001129A" w:rsidRDefault="0001129A" w:rsidP="00DD71AE">
            <w:pPr>
              <w:contextualSpacing/>
              <w:jc w:val="both"/>
              <w:rPr>
                <w:rFonts w:cs="Arial"/>
                <w:szCs w:val="22"/>
              </w:rPr>
            </w:pPr>
          </w:p>
          <w:p w14:paraId="65FA84E5" w14:textId="77777777" w:rsidR="0001129A" w:rsidRDefault="0001129A" w:rsidP="00DD71AE">
            <w:pPr>
              <w:contextualSpacing/>
              <w:jc w:val="both"/>
              <w:rPr>
                <w:rFonts w:cs="Arial"/>
                <w:szCs w:val="22"/>
              </w:rPr>
            </w:pPr>
          </w:p>
          <w:p w14:paraId="7E1CB78A" w14:textId="77777777" w:rsidR="0001129A" w:rsidRDefault="0001129A" w:rsidP="00DD71AE">
            <w:pPr>
              <w:contextualSpacing/>
              <w:jc w:val="both"/>
              <w:rPr>
                <w:rFonts w:cs="Arial"/>
                <w:szCs w:val="22"/>
              </w:rPr>
            </w:pPr>
          </w:p>
          <w:p w14:paraId="34E7EFFA" w14:textId="77777777" w:rsidR="0001129A" w:rsidRDefault="0001129A" w:rsidP="00DD71AE">
            <w:pPr>
              <w:contextualSpacing/>
              <w:jc w:val="both"/>
              <w:rPr>
                <w:rFonts w:cs="Arial"/>
                <w:szCs w:val="22"/>
              </w:rPr>
            </w:pPr>
          </w:p>
          <w:p w14:paraId="079661B4" w14:textId="77777777" w:rsidR="0001129A" w:rsidRDefault="0001129A" w:rsidP="00DD71AE">
            <w:pPr>
              <w:contextualSpacing/>
              <w:jc w:val="both"/>
              <w:rPr>
                <w:rFonts w:cs="Arial"/>
                <w:szCs w:val="22"/>
              </w:rPr>
            </w:pPr>
          </w:p>
          <w:p w14:paraId="4758B0C7" w14:textId="77777777" w:rsidR="0001129A" w:rsidRDefault="0001129A" w:rsidP="00DD71AE">
            <w:pPr>
              <w:contextualSpacing/>
              <w:jc w:val="both"/>
              <w:rPr>
                <w:rFonts w:cs="Arial"/>
                <w:szCs w:val="22"/>
              </w:rPr>
            </w:pPr>
          </w:p>
          <w:p w14:paraId="1C2B675B" w14:textId="77777777" w:rsidR="0001129A" w:rsidRDefault="0001129A" w:rsidP="00DD71AE">
            <w:pPr>
              <w:contextualSpacing/>
              <w:jc w:val="both"/>
              <w:rPr>
                <w:rFonts w:cs="Arial"/>
                <w:szCs w:val="22"/>
              </w:rPr>
            </w:pPr>
          </w:p>
          <w:p w14:paraId="60C8DD18" w14:textId="77777777" w:rsidR="0001129A" w:rsidRDefault="0001129A" w:rsidP="00DD71AE">
            <w:pPr>
              <w:contextualSpacing/>
              <w:jc w:val="both"/>
              <w:rPr>
                <w:rFonts w:cs="Arial"/>
                <w:szCs w:val="22"/>
              </w:rPr>
            </w:pPr>
          </w:p>
          <w:p w14:paraId="0C847306" w14:textId="77777777" w:rsidR="0001129A" w:rsidRDefault="0001129A" w:rsidP="00DD71AE">
            <w:pPr>
              <w:contextualSpacing/>
              <w:jc w:val="both"/>
              <w:rPr>
                <w:rFonts w:cs="Arial"/>
                <w:szCs w:val="22"/>
              </w:rPr>
            </w:pPr>
          </w:p>
          <w:p w14:paraId="5BA0F67F" w14:textId="77777777" w:rsidR="0001129A" w:rsidRDefault="0001129A" w:rsidP="00DD71AE">
            <w:pPr>
              <w:contextualSpacing/>
              <w:jc w:val="both"/>
              <w:rPr>
                <w:rFonts w:cs="Arial"/>
                <w:szCs w:val="22"/>
              </w:rPr>
            </w:pPr>
          </w:p>
          <w:p w14:paraId="0681B994" w14:textId="77777777" w:rsidR="0001129A" w:rsidRDefault="0001129A" w:rsidP="00DD71AE">
            <w:pPr>
              <w:contextualSpacing/>
              <w:jc w:val="both"/>
              <w:rPr>
                <w:rFonts w:cs="Arial"/>
                <w:szCs w:val="22"/>
              </w:rPr>
            </w:pPr>
          </w:p>
          <w:p w14:paraId="28BA559C" w14:textId="77777777" w:rsidR="00995509" w:rsidRDefault="00995509" w:rsidP="00DD71AE">
            <w:pPr>
              <w:contextualSpacing/>
              <w:jc w:val="both"/>
              <w:rPr>
                <w:rFonts w:cs="Arial"/>
                <w:szCs w:val="22"/>
              </w:rPr>
            </w:pPr>
          </w:p>
          <w:p w14:paraId="4AE56570" w14:textId="77777777" w:rsidR="00995509" w:rsidRDefault="00995509" w:rsidP="00DD71AE">
            <w:pPr>
              <w:contextualSpacing/>
              <w:jc w:val="both"/>
              <w:rPr>
                <w:rFonts w:cs="Arial"/>
                <w:szCs w:val="22"/>
              </w:rPr>
            </w:pPr>
          </w:p>
          <w:p w14:paraId="60CEE601" w14:textId="77777777" w:rsidR="00995509" w:rsidRDefault="00995509" w:rsidP="00DD71AE">
            <w:pPr>
              <w:contextualSpacing/>
              <w:jc w:val="both"/>
              <w:rPr>
                <w:rFonts w:cs="Arial"/>
                <w:szCs w:val="22"/>
              </w:rPr>
            </w:pPr>
          </w:p>
          <w:p w14:paraId="3C838ABB" w14:textId="77777777" w:rsidR="00995509" w:rsidRDefault="00995509" w:rsidP="00DD71AE">
            <w:pPr>
              <w:contextualSpacing/>
              <w:jc w:val="both"/>
              <w:rPr>
                <w:rFonts w:cs="Arial"/>
                <w:szCs w:val="22"/>
              </w:rPr>
            </w:pPr>
          </w:p>
          <w:p w14:paraId="1FBCE0D0" w14:textId="77777777" w:rsidR="00995509" w:rsidRDefault="00995509" w:rsidP="00DD71AE">
            <w:pPr>
              <w:contextualSpacing/>
              <w:jc w:val="both"/>
              <w:rPr>
                <w:rFonts w:cs="Arial"/>
                <w:szCs w:val="22"/>
              </w:rPr>
            </w:pPr>
          </w:p>
          <w:p w14:paraId="7A98EABB" w14:textId="77777777" w:rsidR="00995509" w:rsidRDefault="00995509" w:rsidP="00DD71AE">
            <w:pPr>
              <w:contextualSpacing/>
              <w:jc w:val="both"/>
              <w:rPr>
                <w:rFonts w:cs="Arial"/>
                <w:szCs w:val="22"/>
              </w:rPr>
            </w:pPr>
          </w:p>
          <w:p w14:paraId="4CE875E0" w14:textId="77777777" w:rsidR="00995509" w:rsidRDefault="00995509" w:rsidP="00DD71AE">
            <w:pPr>
              <w:contextualSpacing/>
              <w:jc w:val="both"/>
              <w:rPr>
                <w:rFonts w:cs="Arial"/>
                <w:szCs w:val="22"/>
              </w:rPr>
            </w:pPr>
          </w:p>
          <w:p w14:paraId="294F42E8" w14:textId="77777777" w:rsidR="00995509" w:rsidRDefault="00995509" w:rsidP="00DD71AE">
            <w:pPr>
              <w:contextualSpacing/>
              <w:jc w:val="both"/>
              <w:rPr>
                <w:rFonts w:cs="Arial"/>
                <w:szCs w:val="22"/>
              </w:rPr>
            </w:pPr>
          </w:p>
          <w:p w14:paraId="0A318A50" w14:textId="139B35CC" w:rsidR="00FA2025" w:rsidRDefault="00FA2025" w:rsidP="00DD71AE">
            <w:pPr>
              <w:contextualSpacing/>
              <w:jc w:val="both"/>
              <w:rPr>
                <w:rFonts w:cs="Arial"/>
                <w:szCs w:val="22"/>
              </w:rPr>
            </w:pPr>
            <w:r>
              <w:rPr>
                <w:rFonts w:cs="Arial"/>
                <w:szCs w:val="22"/>
              </w:rPr>
              <w:t xml:space="preserve">Provođenje javnog savjetovanja o prijedlogu cjenika javne usluge zakonska je obveza. </w:t>
            </w:r>
            <w:r w:rsidR="00EC489F">
              <w:rPr>
                <w:rFonts w:cs="Arial"/>
                <w:szCs w:val="22"/>
              </w:rPr>
              <w:t>U č</w:t>
            </w:r>
            <w:r>
              <w:rPr>
                <w:rFonts w:cs="Arial"/>
                <w:szCs w:val="22"/>
              </w:rPr>
              <w:t>lan</w:t>
            </w:r>
            <w:r w:rsidR="00EC489F">
              <w:rPr>
                <w:rFonts w:cs="Arial"/>
                <w:szCs w:val="22"/>
              </w:rPr>
              <w:t>ku</w:t>
            </w:r>
            <w:r>
              <w:rPr>
                <w:rFonts w:cs="Arial"/>
                <w:szCs w:val="22"/>
              </w:rPr>
              <w:t xml:space="preserve"> 77. Zakona o gospodarenju otpadom (NN 84/21) propisa</w:t>
            </w:r>
            <w:r w:rsidR="00EC489F">
              <w:rPr>
                <w:rFonts w:cs="Arial"/>
                <w:szCs w:val="22"/>
              </w:rPr>
              <w:t>n</w:t>
            </w:r>
            <w:r>
              <w:rPr>
                <w:rFonts w:cs="Arial"/>
                <w:szCs w:val="22"/>
              </w:rPr>
              <w:t xml:space="preserve">o je da </w:t>
            </w:r>
            <w:r w:rsidR="00EC489F">
              <w:rPr>
                <w:rFonts w:cs="Arial"/>
                <w:szCs w:val="22"/>
              </w:rPr>
              <w:t>je davatelj usluge dužan provesti javno savjetovanje od najmanje 30 dana o prijedlogu cjenik</w:t>
            </w:r>
            <w:r w:rsidR="00C624CB">
              <w:rPr>
                <w:rFonts w:cs="Arial"/>
                <w:szCs w:val="22"/>
              </w:rPr>
              <w:t>a</w:t>
            </w:r>
            <w:r w:rsidR="00EC489F">
              <w:rPr>
                <w:rFonts w:cs="Arial"/>
                <w:szCs w:val="22"/>
              </w:rPr>
              <w:t>. Komunalac d.o.o. postupio je u potpunosti po zakonskim odredbama.</w:t>
            </w:r>
          </w:p>
          <w:p w14:paraId="12EF7B10" w14:textId="1D1EE7EC" w:rsidR="0090112E" w:rsidRDefault="0090112E" w:rsidP="00DD71AE">
            <w:pPr>
              <w:contextualSpacing/>
              <w:jc w:val="both"/>
              <w:rPr>
                <w:rFonts w:cs="Arial"/>
                <w:szCs w:val="22"/>
              </w:rPr>
            </w:pPr>
          </w:p>
          <w:p w14:paraId="09D9B9C1" w14:textId="77777777" w:rsidR="0001129A" w:rsidRDefault="0001129A" w:rsidP="00DD71AE">
            <w:pPr>
              <w:contextualSpacing/>
              <w:jc w:val="both"/>
              <w:rPr>
                <w:rFonts w:cs="Arial"/>
                <w:szCs w:val="22"/>
              </w:rPr>
            </w:pPr>
          </w:p>
          <w:p w14:paraId="2888A956" w14:textId="77777777" w:rsidR="0001129A" w:rsidRDefault="0001129A" w:rsidP="00DD71AE">
            <w:pPr>
              <w:contextualSpacing/>
              <w:jc w:val="both"/>
              <w:rPr>
                <w:rFonts w:cs="Arial"/>
                <w:szCs w:val="22"/>
              </w:rPr>
            </w:pPr>
          </w:p>
          <w:p w14:paraId="14B75ABC" w14:textId="77777777" w:rsidR="0001129A" w:rsidRDefault="0001129A" w:rsidP="00DD71AE">
            <w:pPr>
              <w:contextualSpacing/>
              <w:jc w:val="both"/>
              <w:rPr>
                <w:rFonts w:cs="Arial"/>
                <w:szCs w:val="22"/>
              </w:rPr>
            </w:pPr>
          </w:p>
          <w:p w14:paraId="5543CF78" w14:textId="77777777" w:rsidR="0001129A" w:rsidRDefault="0001129A" w:rsidP="00DD71AE">
            <w:pPr>
              <w:contextualSpacing/>
              <w:jc w:val="both"/>
              <w:rPr>
                <w:rFonts w:cs="Arial"/>
                <w:szCs w:val="22"/>
              </w:rPr>
            </w:pPr>
          </w:p>
          <w:p w14:paraId="7FCDD027" w14:textId="77777777" w:rsidR="0001129A" w:rsidRDefault="0001129A" w:rsidP="00DD71AE">
            <w:pPr>
              <w:contextualSpacing/>
              <w:jc w:val="both"/>
              <w:rPr>
                <w:rFonts w:cs="Arial"/>
                <w:szCs w:val="22"/>
              </w:rPr>
            </w:pPr>
          </w:p>
          <w:p w14:paraId="35B65282" w14:textId="77777777" w:rsidR="0001129A" w:rsidRDefault="0001129A" w:rsidP="00DD71AE">
            <w:pPr>
              <w:contextualSpacing/>
              <w:jc w:val="both"/>
              <w:rPr>
                <w:rFonts w:cs="Arial"/>
                <w:szCs w:val="22"/>
              </w:rPr>
            </w:pPr>
          </w:p>
          <w:p w14:paraId="3450E10D" w14:textId="77777777" w:rsidR="0001129A" w:rsidRDefault="0001129A" w:rsidP="00DD71AE">
            <w:pPr>
              <w:contextualSpacing/>
              <w:jc w:val="both"/>
              <w:rPr>
                <w:rFonts w:cs="Arial"/>
                <w:szCs w:val="22"/>
              </w:rPr>
            </w:pPr>
          </w:p>
          <w:p w14:paraId="48E41C71" w14:textId="77777777" w:rsidR="0001129A" w:rsidRDefault="0001129A" w:rsidP="00DD71AE">
            <w:pPr>
              <w:contextualSpacing/>
              <w:jc w:val="both"/>
              <w:rPr>
                <w:rFonts w:cs="Arial"/>
                <w:szCs w:val="22"/>
              </w:rPr>
            </w:pPr>
          </w:p>
          <w:p w14:paraId="6B482009" w14:textId="77777777" w:rsidR="0001129A" w:rsidRDefault="0001129A" w:rsidP="00DD71AE">
            <w:pPr>
              <w:contextualSpacing/>
              <w:jc w:val="both"/>
              <w:rPr>
                <w:rFonts w:cs="Arial"/>
                <w:szCs w:val="22"/>
              </w:rPr>
            </w:pPr>
          </w:p>
          <w:p w14:paraId="6BF4A6E4" w14:textId="77777777" w:rsidR="0001129A" w:rsidRDefault="0001129A" w:rsidP="00DD71AE">
            <w:pPr>
              <w:contextualSpacing/>
              <w:jc w:val="both"/>
              <w:rPr>
                <w:rFonts w:cs="Arial"/>
                <w:szCs w:val="22"/>
              </w:rPr>
            </w:pPr>
          </w:p>
          <w:p w14:paraId="2558706E" w14:textId="77777777" w:rsidR="00995509" w:rsidRDefault="0090112E" w:rsidP="00995509">
            <w:pPr>
              <w:contextualSpacing/>
              <w:jc w:val="both"/>
              <w:rPr>
                <w:rFonts w:cs="Arial"/>
                <w:szCs w:val="22"/>
              </w:rPr>
            </w:pPr>
            <w:r>
              <w:rPr>
                <w:rFonts w:cs="Arial"/>
                <w:szCs w:val="22"/>
              </w:rPr>
              <w:t>Predloženi iznos od 0,0</w:t>
            </w:r>
            <w:r w:rsidR="00FA2025">
              <w:rPr>
                <w:rFonts w:cs="Arial"/>
                <w:szCs w:val="22"/>
              </w:rPr>
              <w:t>0</w:t>
            </w:r>
            <w:r>
              <w:rPr>
                <w:rFonts w:cs="Arial"/>
                <w:szCs w:val="22"/>
              </w:rPr>
              <w:t>8 eura za jedno pražnjenje spremnika po litri nije prihvatljiv.</w:t>
            </w:r>
            <w:r w:rsidR="00995509">
              <w:rPr>
                <w:rFonts w:cs="Arial"/>
                <w:szCs w:val="22"/>
              </w:rPr>
              <w:t xml:space="preserve"> </w:t>
            </w:r>
            <w:r w:rsidR="00995509">
              <w:rPr>
                <w:rFonts w:cs="Arial"/>
                <w:szCs w:val="22"/>
              </w:rPr>
              <w:t>Cijena javne usluge prikupljanja otpada na području grada Samobora nije se mijenjala od 2009. godine (osim iznosa PDV-a), a cijene u novom cjeniku, sukladno Zakonu o gospodarenju otpadom (Narodne novine broj 84/21) osiguravaju ekonomski održivo poslovanje davatelja javne usluge.</w:t>
            </w:r>
          </w:p>
          <w:p w14:paraId="7E2E4F02" w14:textId="36D23C74" w:rsidR="00756EC5" w:rsidRDefault="00756EC5" w:rsidP="00DD71AE">
            <w:pPr>
              <w:contextualSpacing/>
              <w:jc w:val="both"/>
              <w:rPr>
                <w:rFonts w:cs="Arial"/>
                <w:szCs w:val="22"/>
              </w:rPr>
            </w:pPr>
            <w:r>
              <w:rPr>
                <w:rFonts w:cs="Arial"/>
                <w:szCs w:val="22"/>
              </w:rPr>
              <w:lastRenderedPageBreak/>
              <w:t>Sukladno</w:t>
            </w:r>
            <w:r w:rsidR="00C817E0">
              <w:rPr>
                <w:rFonts w:cs="Arial"/>
                <w:szCs w:val="22"/>
              </w:rPr>
              <w:t xml:space="preserve"> zakonskim odredbama,</w:t>
            </w:r>
            <w:r>
              <w:rPr>
                <w:rFonts w:cs="Arial"/>
                <w:szCs w:val="22"/>
              </w:rPr>
              <w:t xml:space="preserve"> kao jedan od kriterija količine otpada određen je volumen spremnika i broj pražnjenja spremnika. Taj kriterij koristi Komunalac d.o.o</w:t>
            </w:r>
            <w:r w:rsidR="006B7C15">
              <w:rPr>
                <w:rFonts w:cs="Arial"/>
                <w:szCs w:val="22"/>
              </w:rPr>
              <w:t xml:space="preserve">., a određen je Odlukom </w:t>
            </w:r>
            <w:r w:rsidR="006B7C15" w:rsidRPr="009A5026">
              <w:rPr>
                <w:rFonts w:cs="Arial"/>
                <w:szCs w:val="22"/>
              </w:rPr>
              <w:t>o načinu pružanja javne usluge sakupljanja komunalnog otpada na području grada Samobora</w:t>
            </w:r>
            <w:r w:rsidR="006B7C15">
              <w:rPr>
                <w:rFonts w:cs="Arial"/>
                <w:szCs w:val="22"/>
              </w:rPr>
              <w:t>.</w:t>
            </w:r>
          </w:p>
          <w:p w14:paraId="20C58454" w14:textId="77777777" w:rsidR="00995509" w:rsidRDefault="00995509" w:rsidP="00DD71AE">
            <w:pPr>
              <w:contextualSpacing/>
              <w:jc w:val="both"/>
              <w:rPr>
                <w:rFonts w:cs="Arial"/>
                <w:szCs w:val="22"/>
              </w:rPr>
            </w:pPr>
          </w:p>
          <w:p w14:paraId="659782FD" w14:textId="2DBF6F60" w:rsidR="00973E5D" w:rsidRDefault="00973E5D" w:rsidP="00DD71AE">
            <w:pPr>
              <w:contextualSpacing/>
              <w:jc w:val="both"/>
              <w:rPr>
                <w:rFonts w:cs="Arial"/>
                <w:szCs w:val="22"/>
              </w:rPr>
            </w:pPr>
            <w:r>
              <w:rPr>
                <w:rFonts w:cs="Arial"/>
                <w:szCs w:val="22"/>
              </w:rPr>
              <w:t>Broj pražnjenja spremnika utvrdit će se temeljem podataka o očitanju čipa, neovisno o rasporedu odvoza. Ukoliko spremnik nije iznesen na odvoz, neće biti zabilježeno njegovo pražnjenje</w:t>
            </w:r>
            <w:r w:rsidR="00995509">
              <w:rPr>
                <w:rFonts w:cs="Arial"/>
                <w:szCs w:val="22"/>
              </w:rPr>
              <w:t>.</w:t>
            </w:r>
          </w:p>
          <w:p w14:paraId="24CE3611" w14:textId="77777777" w:rsidR="00FD74FC" w:rsidRDefault="00FD74FC" w:rsidP="00DD71AE">
            <w:pPr>
              <w:contextualSpacing/>
              <w:jc w:val="both"/>
              <w:rPr>
                <w:rFonts w:cs="Arial"/>
                <w:szCs w:val="22"/>
              </w:rPr>
            </w:pPr>
          </w:p>
          <w:p w14:paraId="5F42D62F" w14:textId="125EBD75" w:rsidR="00973E5D" w:rsidRPr="00973E5D" w:rsidRDefault="00973E5D" w:rsidP="00973E5D">
            <w:pPr>
              <w:contextualSpacing/>
              <w:jc w:val="both"/>
              <w:rPr>
                <w:rFonts w:cs="Arial"/>
                <w:szCs w:val="22"/>
              </w:rPr>
            </w:pPr>
            <w:r>
              <w:rPr>
                <w:rFonts w:cs="Arial"/>
                <w:szCs w:val="22"/>
              </w:rPr>
              <w:t>Cijena javne usluge n</w:t>
            </w:r>
            <w:r w:rsidR="00995509">
              <w:rPr>
                <w:rFonts w:cs="Arial"/>
                <w:szCs w:val="22"/>
              </w:rPr>
              <w:t>e</w:t>
            </w:r>
            <w:r>
              <w:rPr>
                <w:rFonts w:cs="Arial"/>
                <w:szCs w:val="22"/>
              </w:rPr>
              <w:t xml:space="preserve"> plaća se za n</w:t>
            </w:r>
            <w:r w:rsidRPr="00973E5D">
              <w:rPr>
                <w:rFonts w:cs="Arial"/>
                <w:szCs w:val="22"/>
              </w:rPr>
              <w:t>ekretnin</w:t>
            </w:r>
            <w:r>
              <w:rPr>
                <w:rFonts w:cs="Arial"/>
                <w:szCs w:val="22"/>
              </w:rPr>
              <w:t>u</w:t>
            </w:r>
            <w:r w:rsidRPr="00973E5D">
              <w:rPr>
                <w:rFonts w:cs="Arial"/>
                <w:szCs w:val="22"/>
              </w:rPr>
              <w:t xml:space="preserve"> koj</w:t>
            </w:r>
            <w:r>
              <w:rPr>
                <w:rFonts w:cs="Arial"/>
                <w:szCs w:val="22"/>
              </w:rPr>
              <w:t>e</w:t>
            </w:r>
            <w:r w:rsidRPr="00973E5D">
              <w:rPr>
                <w:rFonts w:cs="Arial"/>
                <w:szCs w:val="22"/>
              </w:rPr>
              <w:t xml:space="preserve"> se trajno ne korist</w:t>
            </w:r>
            <w:r>
              <w:rPr>
                <w:rFonts w:cs="Arial"/>
                <w:szCs w:val="22"/>
              </w:rPr>
              <w:t xml:space="preserve">i, a </w:t>
            </w:r>
            <w:r w:rsidR="006B7C15">
              <w:rPr>
                <w:rFonts w:cs="Arial"/>
                <w:szCs w:val="22"/>
              </w:rPr>
              <w:t>takvom nekretninom smatra se</w:t>
            </w:r>
            <w:r w:rsidRPr="00973E5D">
              <w:rPr>
                <w:rFonts w:cs="Arial"/>
                <w:szCs w:val="22"/>
              </w:rPr>
              <w:t xml:space="preserve">: </w:t>
            </w:r>
          </w:p>
          <w:p w14:paraId="4E9C9353" w14:textId="5796F04B" w:rsidR="00973E5D" w:rsidRDefault="00973E5D" w:rsidP="00973E5D">
            <w:pPr>
              <w:contextualSpacing/>
              <w:jc w:val="both"/>
              <w:rPr>
                <w:rFonts w:cs="Arial"/>
                <w:szCs w:val="22"/>
              </w:rPr>
            </w:pPr>
            <w:r w:rsidRPr="00973E5D">
              <w:rPr>
                <w:rFonts w:cs="Arial"/>
                <w:szCs w:val="22"/>
              </w:rPr>
              <w:t>a) nekretnina za koju se utvrdi da u razdoblju od 12 mjeseci unatrag nema potrošnje električne energije, plina i vode (na temelju očitanja mjernih uređaja) ili b) nekretnina koja nije pogodna za stanovanje.</w:t>
            </w:r>
          </w:p>
          <w:p w14:paraId="4A26F9D9" w14:textId="77777777" w:rsidR="0001129A" w:rsidRDefault="0001129A" w:rsidP="00973E5D">
            <w:pPr>
              <w:contextualSpacing/>
              <w:jc w:val="both"/>
              <w:rPr>
                <w:rFonts w:cs="Arial"/>
                <w:szCs w:val="22"/>
              </w:rPr>
            </w:pPr>
          </w:p>
          <w:p w14:paraId="7CE47511" w14:textId="77777777" w:rsidR="0001129A" w:rsidRDefault="0001129A" w:rsidP="00973E5D">
            <w:pPr>
              <w:contextualSpacing/>
              <w:jc w:val="both"/>
              <w:rPr>
                <w:rFonts w:cs="Arial"/>
                <w:szCs w:val="22"/>
              </w:rPr>
            </w:pPr>
          </w:p>
          <w:p w14:paraId="410B2DDA" w14:textId="77777777" w:rsidR="0001129A" w:rsidRDefault="0001129A" w:rsidP="00973E5D">
            <w:pPr>
              <w:contextualSpacing/>
              <w:jc w:val="both"/>
              <w:rPr>
                <w:rFonts w:cs="Arial"/>
                <w:szCs w:val="22"/>
              </w:rPr>
            </w:pPr>
          </w:p>
          <w:p w14:paraId="40CCBACB" w14:textId="77777777" w:rsidR="0001129A" w:rsidRDefault="0001129A" w:rsidP="00973E5D">
            <w:pPr>
              <w:contextualSpacing/>
              <w:jc w:val="both"/>
              <w:rPr>
                <w:rFonts w:cs="Arial"/>
                <w:szCs w:val="22"/>
              </w:rPr>
            </w:pPr>
          </w:p>
          <w:p w14:paraId="32BEE071" w14:textId="77777777" w:rsidR="0001129A" w:rsidRDefault="0001129A" w:rsidP="00973E5D">
            <w:pPr>
              <w:contextualSpacing/>
              <w:jc w:val="both"/>
              <w:rPr>
                <w:rFonts w:cs="Arial"/>
                <w:szCs w:val="22"/>
              </w:rPr>
            </w:pPr>
          </w:p>
          <w:p w14:paraId="407EEC13" w14:textId="77777777" w:rsidR="0001129A" w:rsidRDefault="0001129A" w:rsidP="00973E5D">
            <w:pPr>
              <w:contextualSpacing/>
              <w:jc w:val="both"/>
              <w:rPr>
                <w:rFonts w:cs="Arial"/>
                <w:szCs w:val="22"/>
              </w:rPr>
            </w:pPr>
          </w:p>
          <w:p w14:paraId="2F5D4A02" w14:textId="77777777" w:rsidR="0001129A" w:rsidRDefault="0001129A" w:rsidP="00973E5D">
            <w:pPr>
              <w:contextualSpacing/>
              <w:jc w:val="both"/>
              <w:rPr>
                <w:rFonts w:cs="Arial"/>
                <w:szCs w:val="22"/>
              </w:rPr>
            </w:pPr>
          </w:p>
          <w:p w14:paraId="26D646B7" w14:textId="77777777" w:rsidR="0001129A" w:rsidRDefault="0001129A" w:rsidP="00973E5D">
            <w:pPr>
              <w:contextualSpacing/>
              <w:jc w:val="both"/>
              <w:rPr>
                <w:rFonts w:cs="Arial"/>
                <w:szCs w:val="22"/>
              </w:rPr>
            </w:pPr>
          </w:p>
          <w:p w14:paraId="58AE31A3" w14:textId="77777777" w:rsidR="0001129A" w:rsidRDefault="0001129A" w:rsidP="00973E5D">
            <w:pPr>
              <w:contextualSpacing/>
              <w:jc w:val="both"/>
              <w:rPr>
                <w:rFonts w:cs="Arial"/>
                <w:szCs w:val="22"/>
              </w:rPr>
            </w:pPr>
          </w:p>
          <w:p w14:paraId="71E225E2" w14:textId="77777777" w:rsidR="0001129A" w:rsidRDefault="0001129A" w:rsidP="00973E5D">
            <w:pPr>
              <w:contextualSpacing/>
              <w:jc w:val="both"/>
              <w:rPr>
                <w:rFonts w:cs="Arial"/>
                <w:szCs w:val="22"/>
              </w:rPr>
            </w:pPr>
          </w:p>
          <w:p w14:paraId="6A43DD0B" w14:textId="77777777" w:rsidR="0001129A" w:rsidRDefault="0001129A" w:rsidP="00973E5D">
            <w:pPr>
              <w:contextualSpacing/>
              <w:jc w:val="both"/>
              <w:rPr>
                <w:rFonts w:cs="Arial"/>
                <w:szCs w:val="22"/>
              </w:rPr>
            </w:pPr>
          </w:p>
          <w:p w14:paraId="07EF6F8A" w14:textId="77777777" w:rsidR="0001129A" w:rsidRDefault="0001129A" w:rsidP="00973E5D">
            <w:pPr>
              <w:contextualSpacing/>
              <w:jc w:val="both"/>
              <w:rPr>
                <w:rFonts w:cs="Arial"/>
                <w:szCs w:val="22"/>
              </w:rPr>
            </w:pPr>
          </w:p>
          <w:p w14:paraId="0CDA88ED" w14:textId="307DFA92" w:rsidR="0001129A" w:rsidRDefault="0001129A" w:rsidP="00973E5D">
            <w:pPr>
              <w:contextualSpacing/>
              <w:jc w:val="both"/>
              <w:rPr>
                <w:rFonts w:cs="Arial"/>
                <w:szCs w:val="22"/>
              </w:rPr>
            </w:pPr>
          </w:p>
        </w:tc>
      </w:tr>
    </w:tbl>
    <w:p w14:paraId="7AD70AB2" w14:textId="69BA7F82" w:rsidR="00346825" w:rsidRPr="00346825" w:rsidRDefault="00346825" w:rsidP="006B7C15">
      <w:pPr>
        <w:rPr>
          <w:rFonts w:cs="Arial"/>
          <w:szCs w:val="22"/>
        </w:rPr>
      </w:pPr>
    </w:p>
    <w:sectPr w:rsidR="00346825" w:rsidRPr="00346825" w:rsidSect="00346825">
      <w:headerReference w:type="default" r:id="rId9"/>
      <w:footerReference w:type="even" r:id="rId10"/>
      <w:footerReference w:type="default" r:id="rId11"/>
      <w:headerReference w:type="first" r:id="rId12"/>
      <w:footerReference w:type="first" r:id="rId13"/>
      <w:pgSz w:w="11900" w:h="16840"/>
      <w:pgMar w:top="1440" w:right="1080" w:bottom="1440" w:left="1080" w:header="709" w:footer="731"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61A9C" w14:textId="77777777" w:rsidR="008E4B5B" w:rsidRDefault="008E4B5B">
      <w:r>
        <w:separator/>
      </w:r>
    </w:p>
    <w:p w14:paraId="4E37BAAC" w14:textId="77777777" w:rsidR="008E4B5B" w:rsidRDefault="008E4B5B"/>
  </w:endnote>
  <w:endnote w:type="continuationSeparator" w:id="0">
    <w:p w14:paraId="08A0E411" w14:textId="77777777" w:rsidR="008E4B5B" w:rsidRDefault="008E4B5B">
      <w:r>
        <w:continuationSeparator/>
      </w:r>
    </w:p>
    <w:p w14:paraId="1F5A287C" w14:textId="77777777" w:rsidR="008E4B5B" w:rsidRDefault="008E4B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B2F0" w14:textId="77777777" w:rsidR="00A60C58" w:rsidRDefault="0057409D" w:rsidP="00D90D32">
    <w:pPr>
      <w:pStyle w:val="Podnoje"/>
      <w:framePr w:wrap="around" w:vAnchor="text" w:hAnchor="margin" w:xAlign="right" w:y="1"/>
      <w:rPr>
        <w:rStyle w:val="Brojstranice"/>
      </w:rPr>
    </w:pPr>
    <w:r>
      <w:rPr>
        <w:rStyle w:val="Brojstranice"/>
      </w:rPr>
      <w:fldChar w:fldCharType="begin"/>
    </w:r>
    <w:r w:rsidR="00A60C58">
      <w:rPr>
        <w:rStyle w:val="Brojstranice"/>
      </w:rPr>
      <w:instrText xml:space="preserve">PAGE  </w:instrText>
    </w:r>
    <w:r>
      <w:rPr>
        <w:rStyle w:val="Brojstranice"/>
      </w:rPr>
      <w:fldChar w:fldCharType="end"/>
    </w:r>
  </w:p>
  <w:p w14:paraId="2F3791CE" w14:textId="77777777" w:rsidR="00A60C58" w:rsidRDefault="00A60C58" w:rsidP="00B4015E">
    <w:pPr>
      <w:pStyle w:val="Podnoje"/>
      <w:ind w:right="360"/>
    </w:pPr>
  </w:p>
  <w:p w14:paraId="01E165E7" w14:textId="77777777" w:rsidR="007C5774" w:rsidRDefault="007C577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45861" w14:textId="77777777" w:rsidR="00A60C58" w:rsidRDefault="00A60C58" w:rsidP="00D90D32">
    <w:pPr>
      <w:pStyle w:val="Podnoje"/>
      <w:framePr w:wrap="around" w:vAnchor="text" w:hAnchor="margin" w:xAlign="right" w:y="1"/>
      <w:rPr>
        <w:rStyle w:val="Brojstranice"/>
      </w:rPr>
    </w:pPr>
  </w:p>
  <w:p w14:paraId="6A7F6797" w14:textId="77777777" w:rsidR="00A60C58" w:rsidRDefault="00A60C58" w:rsidP="00770F3F">
    <w:pPr>
      <w:pStyle w:val="Podnoje"/>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C6109" w14:textId="7CEABAC2" w:rsidR="00FB059D" w:rsidRDefault="00016D1A">
    <w:pPr>
      <w:pStyle w:val="Podnoje"/>
    </w:pPr>
    <w:r w:rsidRPr="0029050E">
      <w:rPr>
        <w:noProof/>
        <w:color w:val="808080"/>
        <w:sz w:val="15"/>
        <w:szCs w:val="15"/>
        <w:lang w:eastAsia="en-US"/>
      </w:rPr>
      <mc:AlternateContent>
        <mc:Choice Requires="wps">
          <w:drawing>
            <wp:anchor distT="0" distB="0" distL="114300" distR="114300" simplePos="0" relativeHeight="251663360" behindDoc="0" locked="0" layoutInCell="1" allowOverlap="1" wp14:anchorId="1E016F30" wp14:editId="5B26AC04">
              <wp:simplePos x="0" y="0"/>
              <wp:positionH relativeFrom="page">
                <wp:posOffset>313267</wp:posOffset>
              </wp:positionH>
              <wp:positionV relativeFrom="paragraph">
                <wp:posOffset>-289560</wp:posOffset>
              </wp:positionV>
              <wp:extent cx="4460240" cy="6858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6024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7586ED" w14:textId="2D8EA04B" w:rsidR="00FB059D" w:rsidRPr="0029050E" w:rsidRDefault="00FB059D" w:rsidP="009D1D8D">
                          <w:pPr>
                            <w:jc w:val="both"/>
                            <w:rPr>
                              <w:rFonts w:cs="Arial"/>
                              <w:noProof/>
                              <w:color w:val="808080"/>
                              <w:sz w:val="11"/>
                              <w:szCs w:val="11"/>
                            </w:rPr>
                          </w:pPr>
                          <w:r w:rsidRPr="00016D1A">
                            <w:rPr>
                              <w:rFonts w:cs="Arial"/>
                              <w:noProof/>
                              <w:sz w:val="11"/>
                              <w:szCs w:val="11"/>
                            </w:rPr>
                            <w:t xml:space="preserve">Registrirano kod Trgovačkog suda u Zagrebu Tt-97/4108-2 • Temeljni kapital u iznosu </w:t>
                          </w:r>
                          <w:r w:rsidR="00887616" w:rsidRPr="00016D1A">
                            <w:rPr>
                              <w:rFonts w:cs="Arial"/>
                              <w:noProof/>
                              <w:sz w:val="11"/>
                              <w:szCs w:val="11"/>
                            </w:rPr>
                            <w:t>60</w:t>
                          </w:r>
                          <w:r w:rsidRPr="00016D1A">
                            <w:rPr>
                              <w:rFonts w:cs="Arial"/>
                              <w:noProof/>
                              <w:sz w:val="11"/>
                              <w:szCs w:val="11"/>
                            </w:rPr>
                            <w:t>.</w:t>
                          </w:r>
                          <w:r w:rsidR="00782C41" w:rsidRPr="00016D1A">
                            <w:rPr>
                              <w:rFonts w:cs="Arial"/>
                              <w:noProof/>
                              <w:sz w:val="11"/>
                              <w:szCs w:val="11"/>
                            </w:rPr>
                            <w:t>4</w:t>
                          </w:r>
                          <w:r w:rsidRPr="00016D1A">
                            <w:rPr>
                              <w:rFonts w:cs="Arial"/>
                              <w:noProof/>
                              <w:sz w:val="11"/>
                              <w:szCs w:val="11"/>
                            </w:rPr>
                            <w:t xml:space="preserve">21.400,00 kn uplaćen u cijelosti • MBS: </w:t>
                          </w:r>
                          <w:r w:rsidR="00FC0AEF" w:rsidRPr="00016D1A">
                            <w:rPr>
                              <w:rFonts w:cs="Arial"/>
                              <w:noProof/>
                              <w:sz w:val="11"/>
                              <w:szCs w:val="11"/>
                            </w:rPr>
                            <w:t>080173330</w:t>
                          </w:r>
                          <w:r w:rsidR="00782C41" w:rsidRPr="00016D1A">
                            <w:rPr>
                              <w:rFonts w:cs="Arial"/>
                              <w:noProof/>
                              <w:sz w:val="11"/>
                              <w:szCs w:val="11"/>
                            </w:rPr>
                            <w:t xml:space="preserve"> •</w:t>
                          </w:r>
                          <w:r w:rsidR="00FC0AEF" w:rsidRPr="00016D1A">
                            <w:rPr>
                              <w:rFonts w:cs="Arial"/>
                              <w:noProof/>
                              <w:sz w:val="11"/>
                              <w:szCs w:val="11"/>
                            </w:rPr>
                            <w:t xml:space="preserve"> </w:t>
                          </w:r>
                          <w:r w:rsidRPr="00016D1A">
                            <w:rPr>
                              <w:rFonts w:cs="Arial"/>
                              <w:noProof/>
                              <w:sz w:val="11"/>
                              <w:szCs w:val="11"/>
                            </w:rPr>
                            <w:t xml:space="preserve">OIB: 17055681355 • PDV ID HR 17055681355 • Uprava: direktor </w:t>
                          </w:r>
                          <w:r w:rsidR="0057793B" w:rsidRPr="00016D1A">
                            <w:rPr>
                              <w:rFonts w:cs="Arial"/>
                              <w:noProof/>
                              <w:sz w:val="11"/>
                              <w:szCs w:val="11"/>
                            </w:rPr>
                            <w:t>Renato Raguž</w:t>
                          </w:r>
                          <w:r w:rsidRPr="00016D1A">
                            <w:rPr>
                              <w:rFonts w:cs="Arial"/>
                              <w:noProof/>
                              <w:sz w:val="11"/>
                              <w:szCs w:val="11"/>
                            </w:rPr>
                            <w:t xml:space="preserve"> • Poslovni računi otvoreni kod: Raiffeisenbank Austria d.d., Petrinjska 59, Zagreb, SWIFT: RZBHHR2X, IBAN: HR27 24840081100481256, HR60 24840081500010664; Hrvatska poštanska banka d.d., Zagreb, Jurišićeva 4, SWIFT: HPBZHR2X, IBAN: HR39 23900011100913667; Zagrebačka banka d.d., Zagreb, Trg bana Josipa Jelačića 10, SWIFT: ZABAHR2X, IBAN: HR63 23600001101713208; Erste&amp;Steiermarkische Bank d.d., Rijeka, Jadranski trg 3A, SWIFT: ESBCHT22, IBAN: HR84 24020061100296482; Privredna banka Zagreb d.d., Zagreb, Radnička cesta 50, SWIFT: PBZGHR2X, IBAN: HR72 23400091110617796</w:t>
                          </w:r>
                          <w:r w:rsidR="00782C41" w:rsidRPr="00016D1A">
                            <w:rPr>
                              <w:rFonts w:cs="Arial"/>
                              <w:noProof/>
                              <w:sz w:val="11"/>
                              <w:szCs w:val="11"/>
                            </w:rPr>
                            <w:t>;</w:t>
                          </w:r>
                          <w:r w:rsidR="00DF2D13" w:rsidRPr="00016D1A">
                            <w:rPr>
                              <w:rFonts w:cs="Arial"/>
                              <w:noProof/>
                              <w:sz w:val="11"/>
                              <w:szCs w:val="11"/>
                            </w:rPr>
                            <w:t xml:space="preserve"> OTP banka d.d., Zadar, Domovinskog rata 3, BIC: OTPVHR2X, IBAN: HR57 2407000 1100021707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16F30" id="_x0000_t202" coordsize="21600,21600" o:spt="202" path="m,l,21600r21600,l21600,xe">
              <v:stroke joinstyle="miter"/>
              <v:path gradientshapeok="t" o:connecttype="rect"/>
            </v:shapetype>
            <v:shape id="Text Box 7" o:spid="_x0000_s1026" type="#_x0000_t202" style="position:absolute;margin-left:24.65pt;margin-top:-22.8pt;width:351.2pt;height:5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" filled="f" stroked="f">
              <v:textbox>
                <w:txbxContent>
                  <w:p w14:paraId="3B7586ED" w14:textId="2D8EA04B" w:rsidR="00FB059D" w:rsidRPr="0029050E" w:rsidRDefault="00FB059D" w:rsidP="009D1D8D">
                    <w:pPr>
                      <w:jc w:val="both"/>
                      <w:rPr>
                        <w:rFonts w:cs="Arial"/>
                        <w:noProof/>
                        <w:color w:val="808080"/>
                        <w:sz w:val="11"/>
                        <w:szCs w:val="11"/>
                      </w:rPr>
                    </w:pPr>
                    <w:r w:rsidRPr="00016D1A">
                      <w:rPr>
                        <w:rFonts w:cs="Arial"/>
                        <w:noProof/>
                        <w:sz w:val="11"/>
                        <w:szCs w:val="11"/>
                      </w:rPr>
                      <w:t xml:space="preserve">Registrirano kod Trgovačkog suda u Zagrebu Tt-97/4108-2 • Temeljni kapital u iznosu </w:t>
                    </w:r>
                    <w:r w:rsidR="00887616" w:rsidRPr="00016D1A">
                      <w:rPr>
                        <w:rFonts w:cs="Arial"/>
                        <w:noProof/>
                        <w:sz w:val="11"/>
                        <w:szCs w:val="11"/>
                      </w:rPr>
                      <w:t>60</w:t>
                    </w:r>
                    <w:r w:rsidRPr="00016D1A">
                      <w:rPr>
                        <w:rFonts w:cs="Arial"/>
                        <w:noProof/>
                        <w:sz w:val="11"/>
                        <w:szCs w:val="11"/>
                      </w:rPr>
                      <w:t>.</w:t>
                    </w:r>
                    <w:r w:rsidR="00782C41" w:rsidRPr="00016D1A">
                      <w:rPr>
                        <w:rFonts w:cs="Arial"/>
                        <w:noProof/>
                        <w:sz w:val="11"/>
                        <w:szCs w:val="11"/>
                      </w:rPr>
                      <w:t>4</w:t>
                    </w:r>
                    <w:r w:rsidRPr="00016D1A">
                      <w:rPr>
                        <w:rFonts w:cs="Arial"/>
                        <w:noProof/>
                        <w:sz w:val="11"/>
                        <w:szCs w:val="11"/>
                      </w:rPr>
                      <w:t xml:space="preserve">21.400,00 kn uplaćen u cijelosti • MBS: </w:t>
                    </w:r>
                    <w:r w:rsidR="00FC0AEF" w:rsidRPr="00016D1A">
                      <w:rPr>
                        <w:rFonts w:cs="Arial"/>
                        <w:noProof/>
                        <w:sz w:val="11"/>
                        <w:szCs w:val="11"/>
                      </w:rPr>
                      <w:t>080173330</w:t>
                    </w:r>
                    <w:r w:rsidR="00782C41" w:rsidRPr="00016D1A">
                      <w:rPr>
                        <w:rFonts w:cs="Arial"/>
                        <w:noProof/>
                        <w:sz w:val="11"/>
                        <w:szCs w:val="11"/>
                      </w:rPr>
                      <w:t xml:space="preserve"> •</w:t>
                    </w:r>
                    <w:r w:rsidR="00FC0AEF" w:rsidRPr="00016D1A">
                      <w:rPr>
                        <w:rFonts w:cs="Arial"/>
                        <w:noProof/>
                        <w:sz w:val="11"/>
                        <w:szCs w:val="11"/>
                      </w:rPr>
                      <w:t xml:space="preserve"> </w:t>
                    </w:r>
                    <w:r w:rsidRPr="00016D1A">
                      <w:rPr>
                        <w:rFonts w:cs="Arial"/>
                        <w:noProof/>
                        <w:sz w:val="11"/>
                        <w:szCs w:val="11"/>
                      </w:rPr>
                      <w:t xml:space="preserve">OIB: 17055681355 • PDV ID HR 17055681355 • Uprava: direktor </w:t>
                    </w:r>
                    <w:r w:rsidR="0057793B" w:rsidRPr="00016D1A">
                      <w:rPr>
                        <w:rFonts w:cs="Arial"/>
                        <w:noProof/>
                        <w:sz w:val="11"/>
                        <w:szCs w:val="11"/>
                      </w:rPr>
                      <w:t>Renato Raguž</w:t>
                    </w:r>
                    <w:r w:rsidRPr="00016D1A">
                      <w:rPr>
                        <w:rFonts w:cs="Arial"/>
                        <w:noProof/>
                        <w:sz w:val="11"/>
                        <w:szCs w:val="11"/>
                      </w:rPr>
                      <w:t xml:space="preserve"> • Poslovni računi otvoreni kod: Raiffeisenbank Austria d.d., Petrinjska 59, Zagreb, SWIFT: RZBHHR2X, IBAN: HR27 24840081100481256, HR60 24840081500010664; Hrvatska poštanska banka d.d., Zagreb, Jurišićeva 4, SWIFT: HPBZHR2X, IBAN: HR39 23900011100913667; Zagrebačka banka d.d., Zagreb, Trg bana Josipa Jelačića 10, SWIFT: ZABAHR2X, IBAN: HR63 23600001101713208; Erste&amp;Steiermarkische Bank d.d., Rijeka, Jadranski trg 3A, SWIFT: ESBCHT22, IBAN: HR84 24020061100296482; Privredna banka Zagreb d.d., Zagreb, Radnička cesta 50, SWIFT: PBZGHR2X, IBAN: HR72 23400091110617796</w:t>
                    </w:r>
                    <w:r w:rsidR="00782C41" w:rsidRPr="00016D1A">
                      <w:rPr>
                        <w:rFonts w:cs="Arial"/>
                        <w:noProof/>
                        <w:sz w:val="11"/>
                        <w:szCs w:val="11"/>
                      </w:rPr>
                      <w:t>;</w:t>
                    </w:r>
                    <w:r w:rsidR="00DF2D13" w:rsidRPr="00016D1A">
                      <w:rPr>
                        <w:rFonts w:cs="Arial"/>
                        <w:noProof/>
                        <w:sz w:val="11"/>
                        <w:szCs w:val="11"/>
                      </w:rPr>
                      <w:t xml:space="preserve"> OTP banka d.d., Zadar, Domovinskog rata 3, BIC: OTPVHR2X, IBAN: HR57 2407000 1100021707</w:t>
                    </w:r>
                  </w:p>
                </w:txbxContent>
              </v:textbox>
              <w10:wrap anchorx="page"/>
            </v:shape>
          </w:pict>
        </mc:Fallback>
      </mc:AlternateContent>
    </w:r>
    <w:r w:rsidR="001D1C72">
      <w:rPr>
        <w:noProof/>
      </w:rPr>
      <w:drawing>
        <wp:anchor distT="0" distB="0" distL="114300" distR="114300" simplePos="0" relativeHeight="251672576" behindDoc="1" locked="0" layoutInCell="1" allowOverlap="1" wp14:anchorId="47B25E66" wp14:editId="7027C92F">
          <wp:simplePos x="0" y="0"/>
          <wp:positionH relativeFrom="column">
            <wp:posOffset>3733505</wp:posOffset>
          </wp:positionH>
          <wp:positionV relativeFrom="paragraph">
            <wp:posOffset>-300365</wp:posOffset>
          </wp:positionV>
          <wp:extent cx="2322830" cy="650875"/>
          <wp:effectExtent l="0" t="0" r="1270" b="0"/>
          <wp:wrapTight wrapText="bothSides">
            <wp:wrapPolygon edited="0">
              <wp:start x="0" y="0"/>
              <wp:lineTo x="0" y="20862"/>
              <wp:lineTo x="21435" y="20862"/>
              <wp:lineTo x="21435" y="0"/>
              <wp:lineTo x="0" y="0"/>
            </wp:wrapPolygon>
          </wp:wrapTight>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22830" cy="6508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DC12" w14:textId="77777777" w:rsidR="008E4B5B" w:rsidRDefault="008E4B5B">
      <w:r>
        <w:separator/>
      </w:r>
    </w:p>
    <w:p w14:paraId="66F06951" w14:textId="77777777" w:rsidR="008E4B5B" w:rsidRDefault="008E4B5B"/>
  </w:footnote>
  <w:footnote w:type="continuationSeparator" w:id="0">
    <w:p w14:paraId="51988A03" w14:textId="77777777" w:rsidR="008E4B5B" w:rsidRDefault="008E4B5B">
      <w:r>
        <w:continuationSeparator/>
      </w:r>
    </w:p>
    <w:p w14:paraId="63F364BD" w14:textId="77777777" w:rsidR="008E4B5B" w:rsidRDefault="008E4B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9C0F" w14:textId="77777777" w:rsidR="00C55FA1" w:rsidRPr="0029050E" w:rsidRDefault="00FB059D" w:rsidP="0070165E">
    <w:pPr>
      <w:pStyle w:val="Zaglavlje"/>
      <w:tabs>
        <w:tab w:val="clear" w:pos="4320"/>
        <w:tab w:val="clear" w:pos="8640"/>
        <w:tab w:val="left" w:pos="3921"/>
      </w:tabs>
      <w:jc w:val="right"/>
      <w:rPr>
        <w:noProof/>
        <w:color w:val="000000"/>
        <w:sz w:val="16"/>
        <w:szCs w:val="16"/>
      </w:rPr>
    </w:pPr>
    <w:r w:rsidRPr="00486494">
      <w:rPr>
        <w:noProof/>
        <w:color w:val="13872B"/>
        <w:sz w:val="16"/>
        <w:szCs w:val="16"/>
      </w:rPr>
      <w:drawing>
        <wp:anchor distT="0" distB="0" distL="114300" distR="114300" simplePos="0" relativeHeight="251670528" behindDoc="0" locked="0" layoutInCell="1" allowOverlap="1" wp14:anchorId="59F80DE7" wp14:editId="1C3A30AF">
          <wp:simplePos x="0" y="0"/>
          <wp:positionH relativeFrom="column">
            <wp:posOffset>-354593</wp:posOffset>
          </wp:positionH>
          <wp:positionV relativeFrom="paragraph">
            <wp:posOffset>-29845</wp:posOffset>
          </wp:positionV>
          <wp:extent cx="1337027" cy="355728"/>
          <wp:effectExtent l="0" t="0" r="9525"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1337027" cy="355728"/>
                  </a:xfrm>
                  <a:prstGeom prst="rect">
                    <a:avLst/>
                  </a:prstGeom>
                </pic:spPr>
              </pic:pic>
            </a:graphicData>
          </a:graphic>
        </wp:anchor>
      </w:drawing>
    </w:r>
    <w:r w:rsidR="00C55FA1" w:rsidRPr="0029050E">
      <w:rPr>
        <w:b/>
        <w:noProof/>
        <w:color w:val="000000"/>
        <w:sz w:val="16"/>
        <w:szCs w:val="16"/>
      </w:rPr>
      <w:t>www.</w:t>
    </w:r>
    <w:r w:rsidR="003D3909" w:rsidRPr="0029050E">
      <w:rPr>
        <w:b/>
        <w:noProof/>
        <w:color w:val="000000"/>
        <w:sz w:val="16"/>
        <w:szCs w:val="16"/>
      </w:rPr>
      <w:t>komunalac-</w:t>
    </w:r>
    <w:r w:rsidR="00C55FA1" w:rsidRPr="0029050E">
      <w:rPr>
        <w:b/>
        <w:noProof/>
        <w:color w:val="000000"/>
        <w:sz w:val="16"/>
        <w:szCs w:val="16"/>
      </w:rPr>
      <w:t>samobor.hr</w:t>
    </w:r>
  </w:p>
  <w:p w14:paraId="505A9C27" w14:textId="77777777" w:rsidR="00C55FA1" w:rsidRPr="00486494" w:rsidRDefault="00C55FA1" w:rsidP="00C55FA1">
    <w:pPr>
      <w:pStyle w:val="Zaglavlje"/>
      <w:tabs>
        <w:tab w:val="clear" w:pos="4320"/>
        <w:tab w:val="clear" w:pos="8640"/>
        <w:tab w:val="left" w:pos="3921"/>
      </w:tabs>
      <w:jc w:val="right"/>
      <w:rPr>
        <w:noProof/>
        <w:sz w:val="20"/>
      </w:rPr>
    </w:pPr>
  </w:p>
  <w:p w14:paraId="3F25608E" w14:textId="77777777" w:rsidR="007C5774" w:rsidRDefault="007C577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BE751" w14:textId="39B149DE" w:rsidR="00FB059D" w:rsidRPr="00EE7E04" w:rsidRDefault="00B07239" w:rsidP="00AC5D2A">
    <w:pPr>
      <w:pStyle w:val="Zaglavlje"/>
      <w:tabs>
        <w:tab w:val="clear" w:pos="4320"/>
        <w:tab w:val="clear" w:pos="8640"/>
        <w:tab w:val="left" w:pos="3921"/>
      </w:tabs>
      <w:ind w:right="-186"/>
      <w:jc w:val="right"/>
      <w:rPr>
        <w:noProof/>
        <w:sz w:val="16"/>
        <w:szCs w:val="16"/>
      </w:rPr>
    </w:pPr>
    <w:r w:rsidRPr="00EE7E04">
      <w:rPr>
        <w:b/>
        <w:noProof/>
        <w:color w:val="006328"/>
        <w:sz w:val="16"/>
        <w:szCs w:val="16"/>
      </w:rPr>
      <w:drawing>
        <wp:anchor distT="0" distB="0" distL="114300" distR="114300" simplePos="0" relativeHeight="251674624" behindDoc="0" locked="0" layoutInCell="1" allowOverlap="1" wp14:anchorId="67CF92A4" wp14:editId="4283F265">
          <wp:simplePos x="0" y="0"/>
          <wp:positionH relativeFrom="column">
            <wp:posOffset>-301625</wp:posOffset>
          </wp:positionH>
          <wp:positionV relativeFrom="paragraph">
            <wp:posOffset>7620</wp:posOffset>
          </wp:positionV>
          <wp:extent cx="2400015" cy="638546"/>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memo.png"/>
                  <pic:cNvPicPr/>
                </pic:nvPicPr>
                <pic:blipFill>
                  <a:blip r:embed="rId1">
                    <a:extLst>
                      <a:ext uri="{28A0092B-C50C-407E-A947-70E740481C1C}">
                        <a14:useLocalDpi xmlns:a14="http://schemas.microsoft.com/office/drawing/2010/main" val="0"/>
                      </a:ext>
                    </a:extLst>
                  </a:blip>
                  <a:stretch>
                    <a:fillRect/>
                  </a:stretch>
                </pic:blipFill>
                <pic:spPr>
                  <a:xfrm>
                    <a:off x="0" y="0"/>
                    <a:ext cx="2400015" cy="638546"/>
                  </a:xfrm>
                  <a:prstGeom prst="rect">
                    <a:avLst/>
                  </a:prstGeom>
                </pic:spPr>
              </pic:pic>
            </a:graphicData>
          </a:graphic>
        </wp:anchor>
      </w:drawing>
    </w:r>
    <w:r w:rsidR="00FB059D" w:rsidRPr="00EE7E04">
      <w:rPr>
        <w:b/>
        <w:noProof/>
        <w:color w:val="006328"/>
        <w:sz w:val="16"/>
        <w:szCs w:val="16"/>
      </w:rPr>
      <w:t>Ko</w:t>
    </w:r>
    <w:r w:rsidR="00FB059D" w:rsidRPr="001D1C72">
      <w:rPr>
        <w:b/>
        <w:noProof/>
        <w:color w:val="006328"/>
        <w:sz w:val="16"/>
        <w:szCs w:val="16"/>
      </w:rPr>
      <w:t>mu</w:t>
    </w:r>
    <w:r w:rsidR="00FB059D" w:rsidRPr="00EE7E04">
      <w:rPr>
        <w:b/>
        <w:noProof/>
        <w:color w:val="006328"/>
        <w:sz w:val="16"/>
        <w:szCs w:val="16"/>
      </w:rPr>
      <w:t>nalac d.o.o.</w:t>
    </w:r>
    <w:r w:rsidR="00FB059D" w:rsidRPr="00EE7E04">
      <w:rPr>
        <w:noProof/>
        <w:sz w:val="16"/>
        <w:szCs w:val="16"/>
      </w:rPr>
      <w:br/>
      <w:t>Ulica 151. samoborske brigade HV 2, Samobor 10430</w:t>
    </w:r>
  </w:p>
  <w:p w14:paraId="1215F4DB" w14:textId="3F9E5F0D" w:rsidR="00AC5D2A" w:rsidRDefault="00FB059D" w:rsidP="00AC5D2A">
    <w:pPr>
      <w:pStyle w:val="Zaglavlje"/>
      <w:tabs>
        <w:tab w:val="clear" w:pos="4320"/>
        <w:tab w:val="clear" w:pos="8640"/>
        <w:tab w:val="left" w:pos="3921"/>
      </w:tabs>
      <w:ind w:right="-186"/>
      <w:jc w:val="right"/>
      <w:rPr>
        <w:noProof/>
        <w:sz w:val="16"/>
        <w:szCs w:val="16"/>
      </w:rPr>
    </w:pPr>
    <w:r w:rsidRPr="00EE7E04">
      <w:rPr>
        <w:noProof/>
        <w:sz w:val="16"/>
        <w:szCs w:val="16"/>
      </w:rPr>
      <w:t>T +385</w:t>
    </w:r>
    <w:r w:rsidR="00AC5D2A">
      <w:rPr>
        <w:noProof/>
        <w:sz w:val="16"/>
        <w:szCs w:val="16"/>
      </w:rPr>
      <w:t xml:space="preserve"> (1) 3361 255, +385 (1) 5554 300</w:t>
    </w:r>
  </w:p>
  <w:p w14:paraId="6F5F34A5" w14:textId="38D0DF4F" w:rsidR="00FB059D" w:rsidRPr="00EE7E04" w:rsidRDefault="00FB059D" w:rsidP="00AC5D2A">
    <w:pPr>
      <w:pStyle w:val="Zaglavlje"/>
      <w:tabs>
        <w:tab w:val="clear" w:pos="4320"/>
        <w:tab w:val="clear" w:pos="8640"/>
        <w:tab w:val="left" w:pos="3921"/>
      </w:tabs>
      <w:ind w:right="-186"/>
      <w:jc w:val="right"/>
      <w:rPr>
        <w:noProof/>
        <w:sz w:val="16"/>
        <w:szCs w:val="16"/>
      </w:rPr>
    </w:pPr>
    <w:r w:rsidRPr="00EE7E04">
      <w:rPr>
        <w:noProof/>
        <w:sz w:val="16"/>
        <w:szCs w:val="16"/>
      </w:rPr>
      <w:t>F +385 (1) 5554 333, +385 (1) 3360 886</w:t>
    </w:r>
  </w:p>
  <w:p w14:paraId="32739BE6" w14:textId="1BEF6EF6" w:rsidR="00FB059D" w:rsidRPr="0029050E" w:rsidRDefault="00FB059D" w:rsidP="00AC5D2A">
    <w:pPr>
      <w:pStyle w:val="Zaglavlje"/>
      <w:tabs>
        <w:tab w:val="clear" w:pos="4320"/>
        <w:tab w:val="clear" w:pos="8640"/>
        <w:tab w:val="left" w:pos="3921"/>
      </w:tabs>
      <w:ind w:right="-186"/>
      <w:jc w:val="right"/>
      <w:rPr>
        <w:noProof/>
        <w:color w:val="000000"/>
        <w:sz w:val="16"/>
        <w:szCs w:val="16"/>
      </w:rPr>
    </w:pPr>
    <w:r w:rsidRPr="0029050E">
      <w:rPr>
        <w:noProof/>
        <w:color w:val="000000"/>
        <w:sz w:val="16"/>
        <w:szCs w:val="16"/>
      </w:rPr>
      <w:t>komunalac@komunalac-samobor.hr</w:t>
    </w:r>
  </w:p>
  <w:p w14:paraId="18308712" w14:textId="7F0B9E7B" w:rsidR="00FB059D" w:rsidRPr="0029050E" w:rsidRDefault="00FB059D" w:rsidP="00AC5D2A">
    <w:pPr>
      <w:pStyle w:val="Zaglavlje"/>
      <w:tabs>
        <w:tab w:val="clear" w:pos="4320"/>
        <w:tab w:val="clear" w:pos="8640"/>
        <w:tab w:val="left" w:pos="3921"/>
      </w:tabs>
      <w:ind w:right="-186"/>
      <w:jc w:val="right"/>
      <w:rPr>
        <w:noProof/>
        <w:color w:val="000000"/>
        <w:sz w:val="16"/>
        <w:szCs w:val="16"/>
      </w:rPr>
    </w:pPr>
    <w:r w:rsidRPr="0029050E">
      <w:rPr>
        <w:b/>
        <w:noProof/>
        <w:color w:val="000000"/>
        <w:sz w:val="16"/>
        <w:szCs w:val="16"/>
      </w:rPr>
      <w:t>www.komunalac-samobor.hr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697"/>
    <w:multiLevelType w:val="hybridMultilevel"/>
    <w:tmpl w:val="E4566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35E00DB"/>
    <w:multiLevelType w:val="hybridMultilevel"/>
    <w:tmpl w:val="E8A479FA"/>
    <w:lvl w:ilvl="0" w:tplc="390AB9A8">
      <w:start w:val="10"/>
      <w:numFmt w:val="bullet"/>
      <w:lvlText w:val="-"/>
      <w:lvlJc w:val="left"/>
      <w:pPr>
        <w:ind w:left="1575" w:hanging="360"/>
      </w:pPr>
      <w:rPr>
        <w:rFonts w:ascii="Arial" w:eastAsia="Times New Roman" w:hAnsi="Arial" w:cs="Arial" w:hint="default"/>
      </w:rPr>
    </w:lvl>
    <w:lvl w:ilvl="1" w:tplc="041A0003">
      <w:start w:val="1"/>
      <w:numFmt w:val="bullet"/>
      <w:lvlText w:val="o"/>
      <w:lvlJc w:val="left"/>
      <w:pPr>
        <w:ind w:left="2295" w:hanging="360"/>
      </w:pPr>
      <w:rPr>
        <w:rFonts w:ascii="Courier New" w:hAnsi="Courier New" w:cs="Courier New" w:hint="default"/>
      </w:rPr>
    </w:lvl>
    <w:lvl w:ilvl="2" w:tplc="041A0005">
      <w:start w:val="1"/>
      <w:numFmt w:val="bullet"/>
      <w:lvlText w:val=""/>
      <w:lvlJc w:val="left"/>
      <w:pPr>
        <w:ind w:left="3015" w:hanging="360"/>
      </w:pPr>
      <w:rPr>
        <w:rFonts w:ascii="Wingdings" w:hAnsi="Wingdings" w:hint="default"/>
      </w:rPr>
    </w:lvl>
    <w:lvl w:ilvl="3" w:tplc="041A0001">
      <w:start w:val="1"/>
      <w:numFmt w:val="bullet"/>
      <w:lvlText w:val=""/>
      <w:lvlJc w:val="left"/>
      <w:pPr>
        <w:ind w:left="3735" w:hanging="360"/>
      </w:pPr>
      <w:rPr>
        <w:rFonts w:ascii="Symbol" w:hAnsi="Symbol" w:hint="default"/>
      </w:rPr>
    </w:lvl>
    <w:lvl w:ilvl="4" w:tplc="041A0003">
      <w:start w:val="1"/>
      <w:numFmt w:val="bullet"/>
      <w:lvlText w:val="o"/>
      <w:lvlJc w:val="left"/>
      <w:pPr>
        <w:ind w:left="4455" w:hanging="360"/>
      </w:pPr>
      <w:rPr>
        <w:rFonts w:ascii="Courier New" w:hAnsi="Courier New" w:cs="Courier New" w:hint="default"/>
      </w:rPr>
    </w:lvl>
    <w:lvl w:ilvl="5" w:tplc="041A0005">
      <w:start w:val="1"/>
      <w:numFmt w:val="bullet"/>
      <w:lvlText w:val=""/>
      <w:lvlJc w:val="left"/>
      <w:pPr>
        <w:ind w:left="5175" w:hanging="360"/>
      </w:pPr>
      <w:rPr>
        <w:rFonts w:ascii="Wingdings" w:hAnsi="Wingdings" w:hint="default"/>
      </w:rPr>
    </w:lvl>
    <w:lvl w:ilvl="6" w:tplc="041A0001">
      <w:start w:val="1"/>
      <w:numFmt w:val="bullet"/>
      <w:lvlText w:val=""/>
      <w:lvlJc w:val="left"/>
      <w:pPr>
        <w:ind w:left="5895" w:hanging="360"/>
      </w:pPr>
      <w:rPr>
        <w:rFonts w:ascii="Symbol" w:hAnsi="Symbol" w:hint="default"/>
      </w:rPr>
    </w:lvl>
    <w:lvl w:ilvl="7" w:tplc="041A0003">
      <w:start w:val="1"/>
      <w:numFmt w:val="bullet"/>
      <w:lvlText w:val="o"/>
      <w:lvlJc w:val="left"/>
      <w:pPr>
        <w:ind w:left="6615" w:hanging="360"/>
      </w:pPr>
      <w:rPr>
        <w:rFonts w:ascii="Courier New" w:hAnsi="Courier New" w:cs="Courier New" w:hint="default"/>
      </w:rPr>
    </w:lvl>
    <w:lvl w:ilvl="8" w:tplc="041A0005">
      <w:start w:val="1"/>
      <w:numFmt w:val="bullet"/>
      <w:lvlText w:val=""/>
      <w:lvlJc w:val="left"/>
      <w:pPr>
        <w:ind w:left="7335" w:hanging="360"/>
      </w:pPr>
      <w:rPr>
        <w:rFonts w:ascii="Wingdings" w:hAnsi="Wingdings" w:hint="default"/>
      </w:rPr>
    </w:lvl>
  </w:abstractNum>
  <w:abstractNum w:abstractNumId="2" w15:restartNumberingAfterBreak="0">
    <w:nsid w:val="252F3397"/>
    <w:multiLevelType w:val="hybridMultilevel"/>
    <w:tmpl w:val="6100B632"/>
    <w:lvl w:ilvl="0" w:tplc="EB2EF584">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F5B71EF"/>
    <w:multiLevelType w:val="hybridMultilevel"/>
    <w:tmpl w:val="96A0EE00"/>
    <w:lvl w:ilvl="0" w:tplc="995E276A">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F6F7DB1"/>
    <w:multiLevelType w:val="hybridMultilevel"/>
    <w:tmpl w:val="603E8676"/>
    <w:lvl w:ilvl="0" w:tplc="B6185C9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DE82F76"/>
    <w:multiLevelType w:val="hybridMultilevel"/>
    <w:tmpl w:val="7D745FC6"/>
    <w:lvl w:ilvl="0" w:tplc="2326CCFC">
      <w:start w:val="3"/>
      <w:numFmt w:val="bullet"/>
      <w:lvlText w:val="-"/>
      <w:lvlJc w:val="left"/>
      <w:pPr>
        <w:ind w:left="1080" w:hanging="360"/>
      </w:pPr>
      <w:rPr>
        <w:rFonts w:ascii="Arial" w:eastAsia="Times New Roman" w:hAnsi="Arial" w:cs="Aria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427E2983"/>
    <w:multiLevelType w:val="hybridMultilevel"/>
    <w:tmpl w:val="8DBC107E"/>
    <w:lvl w:ilvl="0" w:tplc="76D6795E">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3AD15A0"/>
    <w:multiLevelType w:val="multilevel"/>
    <w:tmpl w:val="A8D0D7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CB57F1"/>
    <w:multiLevelType w:val="hybridMultilevel"/>
    <w:tmpl w:val="F98E6C68"/>
    <w:lvl w:ilvl="0" w:tplc="CFB29BD6">
      <w:numFmt w:val="bullet"/>
      <w:lvlText w:val="-"/>
      <w:lvlJc w:val="left"/>
      <w:pPr>
        <w:ind w:left="1575" w:hanging="360"/>
      </w:pPr>
      <w:rPr>
        <w:rFonts w:ascii="Arial" w:eastAsia="Times New Roman" w:hAnsi="Arial" w:cs="Arial" w:hint="default"/>
      </w:rPr>
    </w:lvl>
    <w:lvl w:ilvl="1" w:tplc="041A0003" w:tentative="1">
      <w:start w:val="1"/>
      <w:numFmt w:val="bullet"/>
      <w:lvlText w:val="o"/>
      <w:lvlJc w:val="left"/>
      <w:pPr>
        <w:ind w:left="2295" w:hanging="360"/>
      </w:pPr>
      <w:rPr>
        <w:rFonts w:ascii="Courier New" w:hAnsi="Courier New" w:cs="Courier New" w:hint="default"/>
      </w:rPr>
    </w:lvl>
    <w:lvl w:ilvl="2" w:tplc="041A0005" w:tentative="1">
      <w:start w:val="1"/>
      <w:numFmt w:val="bullet"/>
      <w:lvlText w:val=""/>
      <w:lvlJc w:val="left"/>
      <w:pPr>
        <w:ind w:left="3015" w:hanging="360"/>
      </w:pPr>
      <w:rPr>
        <w:rFonts w:ascii="Wingdings" w:hAnsi="Wingdings" w:hint="default"/>
      </w:rPr>
    </w:lvl>
    <w:lvl w:ilvl="3" w:tplc="041A0001" w:tentative="1">
      <w:start w:val="1"/>
      <w:numFmt w:val="bullet"/>
      <w:lvlText w:val=""/>
      <w:lvlJc w:val="left"/>
      <w:pPr>
        <w:ind w:left="3735" w:hanging="360"/>
      </w:pPr>
      <w:rPr>
        <w:rFonts w:ascii="Symbol" w:hAnsi="Symbol" w:hint="default"/>
      </w:rPr>
    </w:lvl>
    <w:lvl w:ilvl="4" w:tplc="041A0003" w:tentative="1">
      <w:start w:val="1"/>
      <w:numFmt w:val="bullet"/>
      <w:lvlText w:val="o"/>
      <w:lvlJc w:val="left"/>
      <w:pPr>
        <w:ind w:left="4455" w:hanging="360"/>
      </w:pPr>
      <w:rPr>
        <w:rFonts w:ascii="Courier New" w:hAnsi="Courier New" w:cs="Courier New" w:hint="default"/>
      </w:rPr>
    </w:lvl>
    <w:lvl w:ilvl="5" w:tplc="041A0005" w:tentative="1">
      <w:start w:val="1"/>
      <w:numFmt w:val="bullet"/>
      <w:lvlText w:val=""/>
      <w:lvlJc w:val="left"/>
      <w:pPr>
        <w:ind w:left="5175" w:hanging="360"/>
      </w:pPr>
      <w:rPr>
        <w:rFonts w:ascii="Wingdings" w:hAnsi="Wingdings" w:hint="default"/>
      </w:rPr>
    </w:lvl>
    <w:lvl w:ilvl="6" w:tplc="041A0001" w:tentative="1">
      <w:start w:val="1"/>
      <w:numFmt w:val="bullet"/>
      <w:lvlText w:val=""/>
      <w:lvlJc w:val="left"/>
      <w:pPr>
        <w:ind w:left="5895" w:hanging="360"/>
      </w:pPr>
      <w:rPr>
        <w:rFonts w:ascii="Symbol" w:hAnsi="Symbol" w:hint="default"/>
      </w:rPr>
    </w:lvl>
    <w:lvl w:ilvl="7" w:tplc="041A0003" w:tentative="1">
      <w:start w:val="1"/>
      <w:numFmt w:val="bullet"/>
      <w:lvlText w:val="o"/>
      <w:lvlJc w:val="left"/>
      <w:pPr>
        <w:ind w:left="6615" w:hanging="360"/>
      </w:pPr>
      <w:rPr>
        <w:rFonts w:ascii="Courier New" w:hAnsi="Courier New" w:cs="Courier New" w:hint="default"/>
      </w:rPr>
    </w:lvl>
    <w:lvl w:ilvl="8" w:tplc="041A0005" w:tentative="1">
      <w:start w:val="1"/>
      <w:numFmt w:val="bullet"/>
      <w:lvlText w:val=""/>
      <w:lvlJc w:val="left"/>
      <w:pPr>
        <w:ind w:left="7335" w:hanging="360"/>
      </w:pPr>
      <w:rPr>
        <w:rFonts w:ascii="Wingdings" w:hAnsi="Wingdings" w:hint="default"/>
      </w:rPr>
    </w:lvl>
  </w:abstractNum>
  <w:abstractNum w:abstractNumId="9" w15:restartNumberingAfterBreak="0">
    <w:nsid w:val="45033C12"/>
    <w:multiLevelType w:val="hybridMultilevel"/>
    <w:tmpl w:val="CDBA0DC8"/>
    <w:lvl w:ilvl="0" w:tplc="55AADE82">
      <w:start w:val="1"/>
      <w:numFmt w:val="upperLetter"/>
      <w:lvlText w:val="%1."/>
      <w:lvlJc w:val="left"/>
      <w:pPr>
        <w:ind w:left="6120" w:hanging="360"/>
      </w:pPr>
      <w:rPr>
        <w:rFonts w:hint="default"/>
      </w:rPr>
    </w:lvl>
    <w:lvl w:ilvl="1" w:tplc="041A0019" w:tentative="1">
      <w:start w:val="1"/>
      <w:numFmt w:val="lowerLetter"/>
      <w:lvlText w:val="%2."/>
      <w:lvlJc w:val="left"/>
      <w:pPr>
        <w:ind w:left="6840" w:hanging="360"/>
      </w:pPr>
    </w:lvl>
    <w:lvl w:ilvl="2" w:tplc="041A001B" w:tentative="1">
      <w:start w:val="1"/>
      <w:numFmt w:val="lowerRoman"/>
      <w:lvlText w:val="%3."/>
      <w:lvlJc w:val="right"/>
      <w:pPr>
        <w:ind w:left="7560" w:hanging="180"/>
      </w:pPr>
    </w:lvl>
    <w:lvl w:ilvl="3" w:tplc="041A000F" w:tentative="1">
      <w:start w:val="1"/>
      <w:numFmt w:val="decimal"/>
      <w:lvlText w:val="%4."/>
      <w:lvlJc w:val="left"/>
      <w:pPr>
        <w:ind w:left="8280" w:hanging="360"/>
      </w:pPr>
    </w:lvl>
    <w:lvl w:ilvl="4" w:tplc="041A0019" w:tentative="1">
      <w:start w:val="1"/>
      <w:numFmt w:val="lowerLetter"/>
      <w:lvlText w:val="%5."/>
      <w:lvlJc w:val="left"/>
      <w:pPr>
        <w:ind w:left="9000" w:hanging="360"/>
      </w:pPr>
    </w:lvl>
    <w:lvl w:ilvl="5" w:tplc="041A001B" w:tentative="1">
      <w:start w:val="1"/>
      <w:numFmt w:val="lowerRoman"/>
      <w:lvlText w:val="%6."/>
      <w:lvlJc w:val="right"/>
      <w:pPr>
        <w:ind w:left="9720" w:hanging="180"/>
      </w:pPr>
    </w:lvl>
    <w:lvl w:ilvl="6" w:tplc="041A000F" w:tentative="1">
      <w:start w:val="1"/>
      <w:numFmt w:val="decimal"/>
      <w:lvlText w:val="%7."/>
      <w:lvlJc w:val="left"/>
      <w:pPr>
        <w:ind w:left="10440" w:hanging="360"/>
      </w:pPr>
    </w:lvl>
    <w:lvl w:ilvl="7" w:tplc="041A0019" w:tentative="1">
      <w:start w:val="1"/>
      <w:numFmt w:val="lowerLetter"/>
      <w:lvlText w:val="%8."/>
      <w:lvlJc w:val="left"/>
      <w:pPr>
        <w:ind w:left="11160" w:hanging="360"/>
      </w:pPr>
    </w:lvl>
    <w:lvl w:ilvl="8" w:tplc="041A001B" w:tentative="1">
      <w:start w:val="1"/>
      <w:numFmt w:val="lowerRoman"/>
      <w:lvlText w:val="%9."/>
      <w:lvlJc w:val="right"/>
      <w:pPr>
        <w:ind w:left="11880" w:hanging="180"/>
      </w:pPr>
    </w:lvl>
  </w:abstractNum>
  <w:abstractNum w:abstractNumId="10" w15:restartNumberingAfterBreak="0">
    <w:nsid w:val="470A04B5"/>
    <w:multiLevelType w:val="hybridMultilevel"/>
    <w:tmpl w:val="EB9C7F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4B345077"/>
    <w:multiLevelType w:val="hybridMultilevel"/>
    <w:tmpl w:val="746E14F4"/>
    <w:lvl w:ilvl="0" w:tplc="50ECE8F4">
      <w:numFmt w:val="bullet"/>
      <w:lvlText w:val="-"/>
      <w:lvlJc w:val="left"/>
      <w:pPr>
        <w:ind w:left="720" w:hanging="360"/>
      </w:pPr>
      <w:rPr>
        <w:rFonts w:ascii="Calibri" w:eastAsia="Calibri" w:hAnsi="Calibri"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2" w15:restartNumberingAfterBreak="0">
    <w:nsid w:val="4DD225A4"/>
    <w:multiLevelType w:val="hybridMultilevel"/>
    <w:tmpl w:val="46EC48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EB03EE7"/>
    <w:multiLevelType w:val="hybridMultilevel"/>
    <w:tmpl w:val="649AD2CA"/>
    <w:lvl w:ilvl="0" w:tplc="362EF422">
      <w:start w:val="1"/>
      <w:numFmt w:val="decimal"/>
      <w:lvlText w:val="%1.)"/>
      <w:lvlJc w:val="left"/>
      <w:pPr>
        <w:tabs>
          <w:tab w:val="num" w:pos="765"/>
        </w:tabs>
        <w:ind w:left="765" w:hanging="405"/>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7AD74E71"/>
    <w:multiLevelType w:val="hybridMultilevel"/>
    <w:tmpl w:val="B13CFA7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5" w15:restartNumberingAfterBreak="0">
    <w:nsid w:val="7D462FD3"/>
    <w:multiLevelType w:val="hybridMultilevel"/>
    <w:tmpl w:val="FAB6B1D4"/>
    <w:lvl w:ilvl="0" w:tplc="41585F86">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03292298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0582357">
    <w:abstractNumId w:val="13"/>
  </w:num>
  <w:num w:numId="3" w16cid:durableId="1900167987">
    <w:abstractNumId w:val="0"/>
  </w:num>
  <w:num w:numId="4" w16cid:durableId="1782530789">
    <w:abstractNumId w:val="3"/>
  </w:num>
  <w:num w:numId="5" w16cid:durableId="1344013555">
    <w:abstractNumId w:val="5"/>
  </w:num>
  <w:num w:numId="6" w16cid:durableId="259530160">
    <w:abstractNumId w:val="1"/>
  </w:num>
  <w:num w:numId="7" w16cid:durableId="2111925622">
    <w:abstractNumId w:val="12"/>
  </w:num>
  <w:num w:numId="8" w16cid:durableId="600572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15341241">
    <w:abstractNumId w:val="4"/>
  </w:num>
  <w:num w:numId="10" w16cid:durableId="7550601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016564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61047093">
    <w:abstractNumId w:val="9"/>
  </w:num>
  <w:num w:numId="13" w16cid:durableId="1328555196">
    <w:abstractNumId w:val="8"/>
  </w:num>
  <w:num w:numId="14" w16cid:durableId="1178740576">
    <w:abstractNumId w:val="6"/>
  </w:num>
  <w:num w:numId="15" w16cid:durableId="1830052664">
    <w:abstractNumId w:val="15"/>
  </w:num>
  <w:num w:numId="16" w16cid:durableId="859582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40"/>
  <w:drawingGridVerticalSpacing w:val="381"/>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zU2MTcxNjMwMjE3MDZS0lEKTi0uzszPAykwqgUAUxo88SwAAAA="/>
  </w:docVars>
  <w:rsids>
    <w:rsidRoot w:val="0057793B"/>
    <w:rsid w:val="0000127F"/>
    <w:rsid w:val="000014EA"/>
    <w:rsid w:val="00003097"/>
    <w:rsid w:val="000044FF"/>
    <w:rsid w:val="00006C72"/>
    <w:rsid w:val="0001129A"/>
    <w:rsid w:val="000117F2"/>
    <w:rsid w:val="00016D1A"/>
    <w:rsid w:val="00020FCB"/>
    <w:rsid w:val="00031DA4"/>
    <w:rsid w:val="000377DA"/>
    <w:rsid w:val="000403DA"/>
    <w:rsid w:val="000458B5"/>
    <w:rsid w:val="00046F37"/>
    <w:rsid w:val="0005559F"/>
    <w:rsid w:val="0006024B"/>
    <w:rsid w:val="00062B09"/>
    <w:rsid w:val="00062B25"/>
    <w:rsid w:val="000659AD"/>
    <w:rsid w:val="000846A5"/>
    <w:rsid w:val="000857D2"/>
    <w:rsid w:val="00085D55"/>
    <w:rsid w:val="00091815"/>
    <w:rsid w:val="00093F91"/>
    <w:rsid w:val="000975F8"/>
    <w:rsid w:val="00097B22"/>
    <w:rsid w:val="000A05EB"/>
    <w:rsid w:val="000A1BDF"/>
    <w:rsid w:val="000A3AD1"/>
    <w:rsid w:val="000A7BF2"/>
    <w:rsid w:val="000B1391"/>
    <w:rsid w:val="000B5FB1"/>
    <w:rsid w:val="000B62C0"/>
    <w:rsid w:val="000B7F33"/>
    <w:rsid w:val="000C017F"/>
    <w:rsid w:val="000C03DB"/>
    <w:rsid w:val="000C194F"/>
    <w:rsid w:val="000C3970"/>
    <w:rsid w:val="000C467C"/>
    <w:rsid w:val="000C71DC"/>
    <w:rsid w:val="000D3285"/>
    <w:rsid w:val="000D3BE0"/>
    <w:rsid w:val="000E1B41"/>
    <w:rsid w:val="000E3090"/>
    <w:rsid w:val="000E5117"/>
    <w:rsid w:val="000E56D0"/>
    <w:rsid w:val="000E78F3"/>
    <w:rsid w:val="000F148B"/>
    <w:rsid w:val="000F18A9"/>
    <w:rsid w:val="000F7B8F"/>
    <w:rsid w:val="0010072A"/>
    <w:rsid w:val="00102712"/>
    <w:rsid w:val="00103F37"/>
    <w:rsid w:val="00104225"/>
    <w:rsid w:val="00106F3B"/>
    <w:rsid w:val="00122709"/>
    <w:rsid w:val="0012295E"/>
    <w:rsid w:val="00124F37"/>
    <w:rsid w:val="00126AB4"/>
    <w:rsid w:val="001302BC"/>
    <w:rsid w:val="00130528"/>
    <w:rsid w:val="0013619D"/>
    <w:rsid w:val="00140244"/>
    <w:rsid w:val="00143189"/>
    <w:rsid w:val="0014762B"/>
    <w:rsid w:val="001528CC"/>
    <w:rsid w:val="00152FF0"/>
    <w:rsid w:val="0015397C"/>
    <w:rsid w:val="00153F29"/>
    <w:rsid w:val="001548A7"/>
    <w:rsid w:val="001575E1"/>
    <w:rsid w:val="00161C3F"/>
    <w:rsid w:val="00166A4A"/>
    <w:rsid w:val="00171BE5"/>
    <w:rsid w:val="00172079"/>
    <w:rsid w:val="001728F3"/>
    <w:rsid w:val="00172EBF"/>
    <w:rsid w:val="0017360A"/>
    <w:rsid w:val="001745DA"/>
    <w:rsid w:val="001746CB"/>
    <w:rsid w:val="00174DC2"/>
    <w:rsid w:val="00175CA7"/>
    <w:rsid w:val="001776D1"/>
    <w:rsid w:val="00177CF1"/>
    <w:rsid w:val="00180983"/>
    <w:rsid w:val="00181E16"/>
    <w:rsid w:val="00185D55"/>
    <w:rsid w:val="00191443"/>
    <w:rsid w:val="0019190C"/>
    <w:rsid w:val="00192A18"/>
    <w:rsid w:val="001945EA"/>
    <w:rsid w:val="00195E6B"/>
    <w:rsid w:val="001A212C"/>
    <w:rsid w:val="001A2AC8"/>
    <w:rsid w:val="001A563E"/>
    <w:rsid w:val="001A790B"/>
    <w:rsid w:val="001C1E9D"/>
    <w:rsid w:val="001C278C"/>
    <w:rsid w:val="001C3260"/>
    <w:rsid w:val="001C572E"/>
    <w:rsid w:val="001C7F60"/>
    <w:rsid w:val="001D13A2"/>
    <w:rsid w:val="001D1C72"/>
    <w:rsid w:val="001D297F"/>
    <w:rsid w:val="001D371B"/>
    <w:rsid w:val="001D6907"/>
    <w:rsid w:val="001E028F"/>
    <w:rsid w:val="001E0478"/>
    <w:rsid w:val="001E1517"/>
    <w:rsid w:val="001E1929"/>
    <w:rsid w:val="001E29C0"/>
    <w:rsid w:val="001E2F69"/>
    <w:rsid w:val="001E4288"/>
    <w:rsid w:val="001E555A"/>
    <w:rsid w:val="001E6610"/>
    <w:rsid w:val="001F3D4F"/>
    <w:rsid w:val="001F3DE3"/>
    <w:rsid w:val="001F7FF8"/>
    <w:rsid w:val="002016CB"/>
    <w:rsid w:val="0020325D"/>
    <w:rsid w:val="002058B3"/>
    <w:rsid w:val="00216CC6"/>
    <w:rsid w:val="002219FA"/>
    <w:rsid w:val="00224938"/>
    <w:rsid w:val="00225A24"/>
    <w:rsid w:val="0023065A"/>
    <w:rsid w:val="00230E33"/>
    <w:rsid w:val="00233B3C"/>
    <w:rsid w:val="0023433E"/>
    <w:rsid w:val="002370BF"/>
    <w:rsid w:val="00237E1B"/>
    <w:rsid w:val="0024105F"/>
    <w:rsid w:val="00244C94"/>
    <w:rsid w:val="002524AD"/>
    <w:rsid w:val="00252509"/>
    <w:rsid w:val="0025477E"/>
    <w:rsid w:val="00256B2B"/>
    <w:rsid w:val="00260DDE"/>
    <w:rsid w:val="00265742"/>
    <w:rsid w:val="002725AD"/>
    <w:rsid w:val="00283405"/>
    <w:rsid w:val="00285BD3"/>
    <w:rsid w:val="0028718A"/>
    <w:rsid w:val="0029050E"/>
    <w:rsid w:val="0029152F"/>
    <w:rsid w:val="00294279"/>
    <w:rsid w:val="00296549"/>
    <w:rsid w:val="002A238B"/>
    <w:rsid w:val="002A23A1"/>
    <w:rsid w:val="002A292E"/>
    <w:rsid w:val="002A57CC"/>
    <w:rsid w:val="002B3992"/>
    <w:rsid w:val="002B529C"/>
    <w:rsid w:val="002C0237"/>
    <w:rsid w:val="002E14DC"/>
    <w:rsid w:val="002E203F"/>
    <w:rsid w:val="002E23BD"/>
    <w:rsid w:val="002E3EF7"/>
    <w:rsid w:val="002E6722"/>
    <w:rsid w:val="002F1476"/>
    <w:rsid w:val="002F3B13"/>
    <w:rsid w:val="002F622E"/>
    <w:rsid w:val="00311E1A"/>
    <w:rsid w:val="00312A2D"/>
    <w:rsid w:val="00312A81"/>
    <w:rsid w:val="00313340"/>
    <w:rsid w:val="003147E3"/>
    <w:rsid w:val="00314BDB"/>
    <w:rsid w:val="00316010"/>
    <w:rsid w:val="00316B47"/>
    <w:rsid w:val="00317CED"/>
    <w:rsid w:val="0032216E"/>
    <w:rsid w:val="00324DF2"/>
    <w:rsid w:val="003251ED"/>
    <w:rsid w:val="00331017"/>
    <w:rsid w:val="00333A63"/>
    <w:rsid w:val="00341059"/>
    <w:rsid w:val="0034264D"/>
    <w:rsid w:val="00346825"/>
    <w:rsid w:val="00350144"/>
    <w:rsid w:val="00350666"/>
    <w:rsid w:val="003511E9"/>
    <w:rsid w:val="00360A3F"/>
    <w:rsid w:val="00362C64"/>
    <w:rsid w:val="0036368E"/>
    <w:rsid w:val="00372959"/>
    <w:rsid w:val="00373361"/>
    <w:rsid w:val="0037389D"/>
    <w:rsid w:val="00376D26"/>
    <w:rsid w:val="003779A8"/>
    <w:rsid w:val="00381CA4"/>
    <w:rsid w:val="0039298F"/>
    <w:rsid w:val="00392A74"/>
    <w:rsid w:val="003A1098"/>
    <w:rsid w:val="003A439B"/>
    <w:rsid w:val="003B047C"/>
    <w:rsid w:val="003B4A49"/>
    <w:rsid w:val="003B4B04"/>
    <w:rsid w:val="003C02B7"/>
    <w:rsid w:val="003C4C44"/>
    <w:rsid w:val="003C6E64"/>
    <w:rsid w:val="003D10AE"/>
    <w:rsid w:val="003D1A5E"/>
    <w:rsid w:val="003D2BA2"/>
    <w:rsid w:val="003D3690"/>
    <w:rsid w:val="003D3909"/>
    <w:rsid w:val="003D6FA4"/>
    <w:rsid w:val="003D7D14"/>
    <w:rsid w:val="003E209A"/>
    <w:rsid w:val="003E5B7E"/>
    <w:rsid w:val="003E5D7F"/>
    <w:rsid w:val="003F1380"/>
    <w:rsid w:val="00411DE3"/>
    <w:rsid w:val="0041315D"/>
    <w:rsid w:val="00420956"/>
    <w:rsid w:val="00424315"/>
    <w:rsid w:val="00430DA1"/>
    <w:rsid w:val="00433E6D"/>
    <w:rsid w:val="00445BB1"/>
    <w:rsid w:val="00450E0B"/>
    <w:rsid w:val="004519EA"/>
    <w:rsid w:val="00453895"/>
    <w:rsid w:val="00463067"/>
    <w:rsid w:val="004639AD"/>
    <w:rsid w:val="00463EAA"/>
    <w:rsid w:val="0046518F"/>
    <w:rsid w:val="004726B9"/>
    <w:rsid w:val="00473594"/>
    <w:rsid w:val="00475017"/>
    <w:rsid w:val="00475EFC"/>
    <w:rsid w:val="00486494"/>
    <w:rsid w:val="00491162"/>
    <w:rsid w:val="00495036"/>
    <w:rsid w:val="00496652"/>
    <w:rsid w:val="00496E1A"/>
    <w:rsid w:val="004A281D"/>
    <w:rsid w:val="004B10E8"/>
    <w:rsid w:val="004B2BA6"/>
    <w:rsid w:val="004C00AE"/>
    <w:rsid w:val="004C205B"/>
    <w:rsid w:val="004C2B32"/>
    <w:rsid w:val="004C4B40"/>
    <w:rsid w:val="004C7671"/>
    <w:rsid w:val="004D0490"/>
    <w:rsid w:val="004D2759"/>
    <w:rsid w:val="004D6DC9"/>
    <w:rsid w:val="004E15A7"/>
    <w:rsid w:val="004E388B"/>
    <w:rsid w:val="004F106E"/>
    <w:rsid w:val="004F3356"/>
    <w:rsid w:val="004F4D74"/>
    <w:rsid w:val="00500E36"/>
    <w:rsid w:val="00501A54"/>
    <w:rsid w:val="005037CA"/>
    <w:rsid w:val="005055DF"/>
    <w:rsid w:val="00522569"/>
    <w:rsid w:val="00523711"/>
    <w:rsid w:val="0053141E"/>
    <w:rsid w:val="00533F71"/>
    <w:rsid w:val="00540F53"/>
    <w:rsid w:val="0055058F"/>
    <w:rsid w:val="00554791"/>
    <w:rsid w:val="00554E19"/>
    <w:rsid w:val="00555D36"/>
    <w:rsid w:val="00557833"/>
    <w:rsid w:val="00561DE2"/>
    <w:rsid w:val="00564CE5"/>
    <w:rsid w:val="0057409D"/>
    <w:rsid w:val="00574A94"/>
    <w:rsid w:val="005763F4"/>
    <w:rsid w:val="0057793B"/>
    <w:rsid w:val="005945C2"/>
    <w:rsid w:val="00596AD3"/>
    <w:rsid w:val="00597C11"/>
    <w:rsid w:val="005A1E50"/>
    <w:rsid w:val="005A4853"/>
    <w:rsid w:val="005A4ED5"/>
    <w:rsid w:val="005A6D2B"/>
    <w:rsid w:val="005A731D"/>
    <w:rsid w:val="005B259E"/>
    <w:rsid w:val="005B641F"/>
    <w:rsid w:val="005B6C5D"/>
    <w:rsid w:val="005B70D6"/>
    <w:rsid w:val="005C1FF8"/>
    <w:rsid w:val="005C3E3D"/>
    <w:rsid w:val="005C616C"/>
    <w:rsid w:val="005C6D89"/>
    <w:rsid w:val="005D4D38"/>
    <w:rsid w:val="005E1F21"/>
    <w:rsid w:val="005E24CA"/>
    <w:rsid w:val="005E3D9F"/>
    <w:rsid w:val="005E4B37"/>
    <w:rsid w:val="005E4D11"/>
    <w:rsid w:val="005E51C5"/>
    <w:rsid w:val="005E5572"/>
    <w:rsid w:val="005F0F7A"/>
    <w:rsid w:val="005F4712"/>
    <w:rsid w:val="005F5D9C"/>
    <w:rsid w:val="005F729A"/>
    <w:rsid w:val="0060434E"/>
    <w:rsid w:val="006043A7"/>
    <w:rsid w:val="00610F98"/>
    <w:rsid w:val="006138B7"/>
    <w:rsid w:val="006147CE"/>
    <w:rsid w:val="006153B1"/>
    <w:rsid w:val="00615E31"/>
    <w:rsid w:val="006160A5"/>
    <w:rsid w:val="00625B5A"/>
    <w:rsid w:val="00625B9E"/>
    <w:rsid w:val="00626129"/>
    <w:rsid w:val="006267D7"/>
    <w:rsid w:val="00626AF4"/>
    <w:rsid w:val="006302E7"/>
    <w:rsid w:val="00637697"/>
    <w:rsid w:val="00640253"/>
    <w:rsid w:val="00642953"/>
    <w:rsid w:val="00643F24"/>
    <w:rsid w:val="00651654"/>
    <w:rsid w:val="0065305C"/>
    <w:rsid w:val="0065314F"/>
    <w:rsid w:val="006636BE"/>
    <w:rsid w:val="00664A03"/>
    <w:rsid w:val="00664AA2"/>
    <w:rsid w:val="006676A4"/>
    <w:rsid w:val="00671BCC"/>
    <w:rsid w:val="006722B8"/>
    <w:rsid w:val="00673CFE"/>
    <w:rsid w:val="00685DC4"/>
    <w:rsid w:val="00697CE7"/>
    <w:rsid w:val="006A00E6"/>
    <w:rsid w:val="006A24E3"/>
    <w:rsid w:val="006A2F8A"/>
    <w:rsid w:val="006B00C6"/>
    <w:rsid w:val="006B14BD"/>
    <w:rsid w:val="006B16E8"/>
    <w:rsid w:val="006B6E0E"/>
    <w:rsid w:val="006B7C15"/>
    <w:rsid w:val="006C05BE"/>
    <w:rsid w:val="006C0C9B"/>
    <w:rsid w:val="006C35A8"/>
    <w:rsid w:val="006C3A82"/>
    <w:rsid w:val="006D5559"/>
    <w:rsid w:val="006D5D46"/>
    <w:rsid w:val="006E07E7"/>
    <w:rsid w:val="006E33EA"/>
    <w:rsid w:val="006E5658"/>
    <w:rsid w:val="006E79F5"/>
    <w:rsid w:val="006F4B69"/>
    <w:rsid w:val="006F7216"/>
    <w:rsid w:val="00700C3A"/>
    <w:rsid w:val="00701368"/>
    <w:rsid w:val="0070165E"/>
    <w:rsid w:val="00704AD7"/>
    <w:rsid w:val="00704DC7"/>
    <w:rsid w:val="0070687B"/>
    <w:rsid w:val="00707C88"/>
    <w:rsid w:val="00710C30"/>
    <w:rsid w:val="007112A3"/>
    <w:rsid w:val="007139BA"/>
    <w:rsid w:val="00713C53"/>
    <w:rsid w:val="0071454A"/>
    <w:rsid w:val="00717074"/>
    <w:rsid w:val="00723DD5"/>
    <w:rsid w:val="007244EF"/>
    <w:rsid w:val="007313E9"/>
    <w:rsid w:val="0073366C"/>
    <w:rsid w:val="00737220"/>
    <w:rsid w:val="00741075"/>
    <w:rsid w:val="00741EF8"/>
    <w:rsid w:val="00744472"/>
    <w:rsid w:val="00753714"/>
    <w:rsid w:val="007554FE"/>
    <w:rsid w:val="00756EC5"/>
    <w:rsid w:val="00757166"/>
    <w:rsid w:val="00763BDD"/>
    <w:rsid w:val="00770F3F"/>
    <w:rsid w:val="00772598"/>
    <w:rsid w:val="00772B1F"/>
    <w:rsid w:val="00782C41"/>
    <w:rsid w:val="00792C66"/>
    <w:rsid w:val="00795F93"/>
    <w:rsid w:val="007A38D4"/>
    <w:rsid w:val="007A5ED3"/>
    <w:rsid w:val="007A629D"/>
    <w:rsid w:val="007B2755"/>
    <w:rsid w:val="007B38DB"/>
    <w:rsid w:val="007B3C27"/>
    <w:rsid w:val="007B4741"/>
    <w:rsid w:val="007C1BED"/>
    <w:rsid w:val="007C333A"/>
    <w:rsid w:val="007C3410"/>
    <w:rsid w:val="007C5774"/>
    <w:rsid w:val="007D1695"/>
    <w:rsid w:val="007D5F62"/>
    <w:rsid w:val="007D68CF"/>
    <w:rsid w:val="007E366F"/>
    <w:rsid w:val="007E7625"/>
    <w:rsid w:val="007F50AC"/>
    <w:rsid w:val="007F6560"/>
    <w:rsid w:val="00807336"/>
    <w:rsid w:val="0081151F"/>
    <w:rsid w:val="00811DBA"/>
    <w:rsid w:val="008230AD"/>
    <w:rsid w:val="008302DC"/>
    <w:rsid w:val="00830F0E"/>
    <w:rsid w:val="0083130C"/>
    <w:rsid w:val="00832B36"/>
    <w:rsid w:val="00835FA6"/>
    <w:rsid w:val="00841037"/>
    <w:rsid w:val="00843A88"/>
    <w:rsid w:val="008470EE"/>
    <w:rsid w:val="0084729E"/>
    <w:rsid w:val="008473E7"/>
    <w:rsid w:val="0085339A"/>
    <w:rsid w:val="00855AB1"/>
    <w:rsid w:val="00857F83"/>
    <w:rsid w:val="00861DC4"/>
    <w:rsid w:val="008624A7"/>
    <w:rsid w:val="00865E55"/>
    <w:rsid w:val="008802E5"/>
    <w:rsid w:val="00880C78"/>
    <w:rsid w:val="00882929"/>
    <w:rsid w:val="0088303A"/>
    <w:rsid w:val="00883DBE"/>
    <w:rsid w:val="00886F2A"/>
    <w:rsid w:val="00887616"/>
    <w:rsid w:val="008904F1"/>
    <w:rsid w:val="0089483E"/>
    <w:rsid w:val="00894CF7"/>
    <w:rsid w:val="008A2A32"/>
    <w:rsid w:val="008A5191"/>
    <w:rsid w:val="008B017D"/>
    <w:rsid w:val="008B13B1"/>
    <w:rsid w:val="008C3037"/>
    <w:rsid w:val="008C5758"/>
    <w:rsid w:val="008C71D2"/>
    <w:rsid w:val="008E03AD"/>
    <w:rsid w:val="008E0A88"/>
    <w:rsid w:val="008E1A8D"/>
    <w:rsid w:val="008E36EE"/>
    <w:rsid w:val="008E4AFF"/>
    <w:rsid w:val="008E4B5B"/>
    <w:rsid w:val="008F19F0"/>
    <w:rsid w:val="008F3C93"/>
    <w:rsid w:val="008F5392"/>
    <w:rsid w:val="008F7602"/>
    <w:rsid w:val="0090112E"/>
    <w:rsid w:val="00902217"/>
    <w:rsid w:val="00903A37"/>
    <w:rsid w:val="00914B3C"/>
    <w:rsid w:val="00930FE8"/>
    <w:rsid w:val="00931EBF"/>
    <w:rsid w:val="00932690"/>
    <w:rsid w:val="00935180"/>
    <w:rsid w:val="009375E1"/>
    <w:rsid w:val="00941F86"/>
    <w:rsid w:val="009501EC"/>
    <w:rsid w:val="0095647F"/>
    <w:rsid w:val="00965A23"/>
    <w:rsid w:val="009717F8"/>
    <w:rsid w:val="009739D0"/>
    <w:rsid w:val="00973E5D"/>
    <w:rsid w:val="00974739"/>
    <w:rsid w:val="00985D88"/>
    <w:rsid w:val="00987608"/>
    <w:rsid w:val="00995509"/>
    <w:rsid w:val="00995975"/>
    <w:rsid w:val="009A2921"/>
    <w:rsid w:val="009A5026"/>
    <w:rsid w:val="009A6E0F"/>
    <w:rsid w:val="009A7D54"/>
    <w:rsid w:val="009B0D9C"/>
    <w:rsid w:val="009B2D0D"/>
    <w:rsid w:val="009B3E3C"/>
    <w:rsid w:val="009B7801"/>
    <w:rsid w:val="009C08F8"/>
    <w:rsid w:val="009C25A5"/>
    <w:rsid w:val="009D1D8D"/>
    <w:rsid w:val="009D38BD"/>
    <w:rsid w:val="009D4F76"/>
    <w:rsid w:val="009D7B2F"/>
    <w:rsid w:val="009E05FF"/>
    <w:rsid w:val="009E27B7"/>
    <w:rsid w:val="009E34B9"/>
    <w:rsid w:val="009E3CDC"/>
    <w:rsid w:val="009F10AD"/>
    <w:rsid w:val="009F2057"/>
    <w:rsid w:val="009F40D5"/>
    <w:rsid w:val="00A01687"/>
    <w:rsid w:val="00A03245"/>
    <w:rsid w:val="00A03583"/>
    <w:rsid w:val="00A10CEE"/>
    <w:rsid w:val="00A10DE6"/>
    <w:rsid w:val="00A12348"/>
    <w:rsid w:val="00A140D2"/>
    <w:rsid w:val="00A16A33"/>
    <w:rsid w:val="00A176B4"/>
    <w:rsid w:val="00A2009B"/>
    <w:rsid w:val="00A218BF"/>
    <w:rsid w:val="00A21D8B"/>
    <w:rsid w:val="00A23BC7"/>
    <w:rsid w:val="00A32527"/>
    <w:rsid w:val="00A33DAD"/>
    <w:rsid w:val="00A34774"/>
    <w:rsid w:val="00A36CD3"/>
    <w:rsid w:val="00A40C72"/>
    <w:rsid w:val="00A42FEA"/>
    <w:rsid w:val="00A44E38"/>
    <w:rsid w:val="00A475AC"/>
    <w:rsid w:val="00A51131"/>
    <w:rsid w:val="00A51905"/>
    <w:rsid w:val="00A533F3"/>
    <w:rsid w:val="00A547A2"/>
    <w:rsid w:val="00A5577C"/>
    <w:rsid w:val="00A57409"/>
    <w:rsid w:val="00A57B8F"/>
    <w:rsid w:val="00A6063B"/>
    <w:rsid w:val="00A60C58"/>
    <w:rsid w:val="00A61ED1"/>
    <w:rsid w:val="00A65E45"/>
    <w:rsid w:val="00A662F2"/>
    <w:rsid w:val="00A66ABA"/>
    <w:rsid w:val="00A704B1"/>
    <w:rsid w:val="00A75590"/>
    <w:rsid w:val="00A75833"/>
    <w:rsid w:val="00A80E67"/>
    <w:rsid w:val="00A82318"/>
    <w:rsid w:val="00A87A1B"/>
    <w:rsid w:val="00A90555"/>
    <w:rsid w:val="00A90DBF"/>
    <w:rsid w:val="00A92407"/>
    <w:rsid w:val="00AA205C"/>
    <w:rsid w:val="00AA23D5"/>
    <w:rsid w:val="00AA6633"/>
    <w:rsid w:val="00AA6961"/>
    <w:rsid w:val="00AA7640"/>
    <w:rsid w:val="00AB0571"/>
    <w:rsid w:val="00AC2CD8"/>
    <w:rsid w:val="00AC5D2A"/>
    <w:rsid w:val="00AC6F1F"/>
    <w:rsid w:val="00AD0185"/>
    <w:rsid w:val="00AD231E"/>
    <w:rsid w:val="00AE0384"/>
    <w:rsid w:val="00AF1A5E"/>
    <w:rsid w:val="00AF257E"/>
    <w:rsid w:val="00B001C4"/>
    <w:rsid w:val="00B02AD5"/>
    <w:rsid w:val="00B07239"/>
    <w:rsid w:val="00B1102B"/>
    <w:rsid w:val="00B1339A"/>
    <w:rsid w:val="00B13A21"/>
    <w:rsid w:val="00B153CD"/>
    <w:rsid w:val="00B201EC"/>
    <w:rsid w:val="00B21EEC"/>
    <w:rsid w:val="00B2481D"/>
    <w:rsid w:val="00B2667F"/>
    <w:rsid w:val="00B3182D"/>
    <w:rsid w:val="00B3185A"/>
    <w:rsid w:val="00B35C7B"/>
    <w:rsid w:val="00B363C2"/>
    <w:rsid w:val="00B4015E"/>
    <w:rsid w:val="00B40990"/>
    <w:rsid w:val="00B42676"/>
    <w:rsid w:val="00B42A7E"/>
    <w:rsid w:val="00B45EA0"/>
    <w:rsid w:val="00B46F1E"/>
    <w:rsid w:val="00B60BA5"/>
    <w:rsid w:val="00B61F3C"/>
    <w:rsid w:val="00B63967"/>
    <w:rsid w:val="00B66A6D"/>
    <w:rsid w:val="00B70EA1"/>
    <w:rsid w:val="00B71182"/>
    <w:rsid w:val="00B71EA1"/>
    <w:rsid w:val="00B7652F"/>
    <w:rsid w:val="00B933FF"/>
    <w:rsid w:val="00B96E5A"/>
    <w:rsid w:val="00BA1257"/>
    <w:rsid w:val="00BA1630"/>
    <w:rsid w:val="00BA59AB"/>
    <w:rsid w:val="00BA6053"/>
    <w:rsid w:val="00BB1A4C"/>
    <w:rsid w:val="00BB58D5"/>
    <w:rsid w:val="00BB63E3"/>
    <w:rsid w:val="00BB7D7E"/>
    <w:rsid w:val="00BC18DD"/>
    <w:rsid w:val="00BC1B6E"/>
    <w:rsid w:val="00BC6C93"/>
    <w:rsid w:val="00BD387E"/>
    <w:rsid w:val="00BD5017"/>
    <w:rsid w:val="00BD67F3"/>
    <w:rsid w:val="00BE495A"/>
    <w:rsid w:val="00BE4A79"/>
    <w:rsid w:val="00BE7C11"/>
    <w:rsid w:val="00BE7CAE"/>
    <w:rsid w:val="00BF0251"/>
    <w:rsid w:val="00BF31D7"/>
    <w:rsid w:val="00C0084A"/>
    <w:rsid w:val="00C04A3D"/>
    <w:rsid w:val="00C05E2F"/>
    <w:rsid w:val="00C132F1"/>
    <w:rsid w:val="00C1617C"/>
    <w:rsid w:val="00C22531"/>
    <w:rsid w:val="00C225C3"/>
    <w:rsid w:val="00C22DE9"/>
    <w:rsid w:val="00C24E87"/>
    <w:rsid w:val="00C253AD"/>
    <w:rsid w:val="00C301F3"/>
    <w:rsid w:val="00C316A9"/>
    <w:rsid w:val="00C33D6D"/>
    <w:rsid w:val="00C36EB5"/>
    <w:rsid w:val="00C435CE"/>
    <w:rsid w:val="00C46979"/>
    <w:rsid w:val="00C46F48"/>
    <w:rsid w:val="00C5056C"/>
    <w:rsid w:val="00C52BA8"/>
    <w:rsid w:val="00C55FA1"/>
    <w:rsid w:val="00C624CB"/>
    <w:rsid w:val="00C70402"/>
    <w:rsid w:val="00C74780"/>
    <w:rsid w:val="00C756F8"/>
    <w:rsid w:val="00C75A42"/>
    <w:rsid w:val="00C817E0"/>
    <w:rsid w:val="00C853E4"/>
    <w:rsid w:val="00C93930"/>
    <w:rsid w:val="00C95220"/>
    <w:rsid w:val="00C97A48"/>
    <w:rsid w:val="00CA1404"/>
    <w:rsid w:val="00CA2587"/>
    <w:rsid w:val="00CA618D"/>
    <w:rsid w:val="00CA6259"/>
    <w:rsid w:val="00CB1549"/>
    <w:rsid w:val="00CB21BB"/>
    <w:rsid w:val="00CB23F6"/>
    <w:rsid w:val="00CB26C2"/>
    <w:rsid w:val="00CB2C52"/>
    <w:rsid w:val="00CB70D1"/>
    <w:rsid w:val="00CB74CE"/>
    <w:rsid w:val="00CC2FC3"/>
    <w:rsid w:val="00CC5D01"/>
    <w:rsid w:val="00CC6697"/>
    <w:rsid w:val="00CC71DB"/>
    <w:rsid w:val="00CD0DF6"/>
    <w:rsid w:val="00CD200E"/>
    <w:rsid w:val="00CD4F36"/>
    <w:rsid w:val="00CD58D9"/>
    <w:rsid w:val="00CD6ADD"/>
    <w:rsid w:val="00CE3CAF"/>
    <w:rsid w:val="00CE5D28"/>
    <w:rsid w:val="00CF07F6"/>
    <w:rsid w:val="00CF5F12"/>
    <w:rsid w:val="00D047C0"/>
    <w:rsid w:val="00D06D7A"/>
    <w:rsid w:val="00D07FB3"/>
    <w:rsid w:val="00D1030C"/>
    <w:rsid w:val="00D17748"/>
    <w:rsid w:val="00D202E2"/>
    <w:rsid w:val="00D21265"/>
    <w:rsid w:val="00D23590"/>
    <w:rsid w:val="00D30A09"/>
    <w:rsid w:val="00D34E30"/>
    <w:rsid w:val="00D4004B"/>
    <w:rsid w:val="00D46E55"/>
    <w:rsid w:val="00D4727B"/>
    <w:rsid w:val="00D477F4"/>
    <w:rsid w:val="00D50885"/>
    <w:rsid w:val="00D55654"/>
    <w:rsid w:val="00D61ACB"/>
    <w:rsid w:val="00D61B34"/>
    <w:rsid w:val="00D61BCC"/>
    <w:rsid w:val="00D62B99"/>
    <w:rsid w:val="00D632E6"/>
    <w:rsid w:val="00D643CF"/>
    <w:rsid w:val="00D650AC"/>
    <w:rsid w:val="00D6665E"/>
    <w:rsid w:val="00D67253"/>
    <w:rsid w:val="00D706DF"/>
    <w:rsid w:val="00D77097"/>
    <w:rsid w:val="00D8041C"/>
    <w:rsid w:val="00D839E5"/>
    <w:rsid w:val="00D90D32"/>
    <w:rsid w:val="00D9333A"/>
    <w:rsid w:val="00D93C76"/>
    <w:rsid w:val="00DA31EA"/>
    <w:rsid w:val="00DA38C7"/>
    <w:rsid w:val="00DA502C"/>
    <w:rsid w:val="00DA560E"/>
    <w:rsid w:val="00DA60D8"/>
    <w:rsid w:val="00DB0415"/>
    <w:rsid w:val="00DB0C67"/>
    <w:rsid w:val="00DB4597"/>
    <w:rsid w:val="00DC0EF3"/>
    <w:rsid w:val="00DC281A"/>
    <w:rsid w:val="00DD0D3A"/>
    <w:rsid w:val="00DD132E"/>
    <w:rsid w:val="00DD2524"/>
    <w:rsid w:val="00DD71AE"/>
    <w:rsid w:val="00DE2F40"/>
    <w:rsid w:val="00DE4A70"/>
    <w:rsid w:val="00DE67F8"/>
    <w:rsid w:val="00DF2D13"/>
    <w:rsid w:val="00DF636E"/>
    <w:rsid w:val="00E0104E"/>
    <w:rsid w:val="00E0673D"/>
    <w:rsid w:val="00E129A6"/>
    <w:rsid w:val="00E13903"/>
    <w:rsid w:val="00E14969"/>
    <w:rsid w:val="00E15F93"/>
    <w:rsid w:val="00E16976"/>
    <w:rsid w:val="00E17536"/>
    <w:rsid w:val="00E23D25"/>
    <w:rsid w:val="00E24A04"/>
    <w:rsid w:val="00E259A1"/>
    <w:rsid w:val="00E2777D"/>
    <w:rsid w:val="00E319FA"/>
    <w:rsid w:val="00E33D9A"/>
    <w:rsid w:val="00E34C2E"/>
    <w:rsid w:val="00E35D44"/>
    <w:rsid w:val="00E369CF"/>
    <w:rsid w:val="00E407DE"/>
    <w:rsid w:val="00E40A51"/>
    <w:rsid w:val="00E41FCE"/>
    <w:rsid w:val="00E43C25"/>
    <w:rsid w:val="00E47ABD"/>
    <w:rsid w:val="00E6073B"/>
    <w:rsid w:val="00E67747"/>
    <w:rsid w:val="00E72786"/>
    <w:rsid w:val="00E7339F"/>
    <w:rsid w:val="00E73653"/>
    <w:rsid w:val="00E73714"/>
    <w:rsid w:val="00E767EE"/>
    <w:rsid w:val="00E8263D"/>
    <w:rsid w:val="00E85EAD"/>
    <w:rsid w:val="00E86733"/>
    <w:rsid w:val="00E92868"/>
    <w:rsid w:val="00E94AF0"/>
    <w:rsid w:val="00E97786"/>
    <w:rsid w:val="00EA3C86"/>
    <w:rsid w:val="00EB0B87"/>
    <w:rsid w:val="00EB3D24"/>
    <w:rsid w:val="00EB403F"/>
    <w:rsid w:val="00EC1C23"/>
    <w:rsid w:val="00EC489F"/>
    <w:rsid w:val="00ED05C5"/>
    <w:rsid w:val="00ED0F2A"/>
    <w:rsid w:val="00ED21BE"/>
    <w:rsid w:val="00ED3E1A"/>
    <w:rsid w:val="00ED4128"/>
    <w:rsid w:val="00ED5351"/>
    <w:rsid w:val="00ED6048"/>
    <w:rsid w:val="00EE23CA"/>
    <w:rsid w:val="00EE5B0B"/>
    <w:rsid w:val="00EE7827"/>
    <w:rsid w:val="00EE7E04"/>
    <w:rsid w:val="00EF1916"/>
    <w:rsid w:val="00EF1E32"/>
    <w:rsid w:val="00EF3E26"/>
    <w:rsid w:val="00EF5DE0"/>
    <w:rsid w:val="00F00807"/>
    <w:rsid w:val="00F00DDF"/>
    <w:rsid w:val="00F0777C"/>
    <w:rsid w:val="00F07A84"/>
    <w:rsid w:val="00F152CA"/>
    <w:rsid w:val="00F34404"/>
    <w:rsid w:val="00F36BC4"/>
    <w:rsid w:val="00F37088"/>
    <w:rsid w:val="00F416EF"/>
    <w:rsid w:val="00F44A76"/>
    <w:rsid w:val="00F45DD8"/>
    <w:rsid w:val="00F46FEC"/>
    <w:rsid w:val="00F470DA"/>
    <w:rsid w:val="00F56EE7"/>
    <w:rsid w:val="00F651AF"/>
    <w:rsid w:val="00F67C05"/>
    <w:rsid w:val="00F709B4"/>
    <w:rsid w:val="00F71150"/>
    <w:rsid w:val="00F764BC"/>
    <w:rsid w:val="00F83721"/>
    <w:rsid w:val="00F8598A"/>
    <w:rsid w:val="00F939C9"/>
    <w:rsid w:val="00FA0015"/>
    <w:rsid w:val="00FA0E0A"/>
    <w:rsid w:val="00FA2025"/>
    <w:rsid w:val="00FA3565"/>
    <w:rsid w:val="00FA673F"/>
    <w:rsid w:val="00FB059D"/>
    <w:rsid w:val="00FB0D1A"/>
    <w:rsid w:val="00FB1360"/>
    <w:rsid w:val="00FC0AEF"/>
    <w:rsid w:val="00FC7406"/>
    <w:rsid w:val="00FD0E66"/>
    <w:rsid w:val="00FD3E96"/>
    <w:rsid w:val="00FD74FC"/>
    <w:rsid w:val="00FE6FD9"/>
    <w:rsid w:val="00FE7446"/>
    <w:rsid w:val="00FE764A"/>
    <w:rsid w:val="00FF0F63"/>
    <w:rsid w:val="00FF1084"/>
    <w:rsid w:val="00FF172C"/>
    <w:rsid w:val="00FF270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AE64F"/>
  <w15:docId w15:val="{8815894E-9CD1-440C-A681-A8C3EF43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13B1"/>
    <w:rPr>
      <w:rFonts w:ascii="Arial" w:hAnsi="Arial"/>
      <w:sz w:val="22"/>
      <w:lang w:val="hr-HR" w:eastAsia="hr-HR"/>
    </w:rPr>
  </w:style>
  <w:style w:type="paragraph" w:styleId="Naslov1">
    <w:name w:val="heading 1"/>
    <w:basedOn w:val="Normal"/>
    <w:next w:val="Normal"/>
    <w:qFormat/>
    <w:rsid w:val="0057409D"/>
    <w:pPr>
      <w:keepNext/>
      <w:jc w:val="center"/>
      <w:outlineLvl w:val="0"/>
    </w:pPr>
    <w:rPr>
      <w:b/>
      <w:sz w:val="32"/>
    </w:rPr>
  </w:style>
  <w:style w:type="paragraph" w:styleId="Naslov2">
    <w:name w:val="heading 2"/>
    <w:basedOn w:val="Normal"/>
    <w:next w:val="Normal"/>
    <w:qFormat/>
    <w:rsid w:val="0057409D"/>
    <w:pPr>
      <w:keepNext/>
      <w:jc w:val="both"/>
      <w:outlineLvl w:val="1"/>
    </w:pPr>
    <w:rPr>
      <w:b/>
    </w:rPr>
  </w:style>
  <w:style w:type="paragraph" w:styleId="Naslov3">
    <w:name w:val="heading 3"/>
    <w:basedOn w:val="Normal"/>
    <w:next w:val="Normal"/>
    <w:qFormat/>
    <w:rsid w:val="00FA673F"/>
    <w:pPr>
      <w:keepNext/>
      <w:spacing w:before="240" w:after="60"/>
      <w:outlineLvl w:val="2"/>
    </w:pPr>
    <w:rPr>
      <w:rFonts w:cs="Arial"/>
      <w:b/>
      <w:bCs/>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rsid w:val="0057409D"/>
    <w:pPr>
      <w:jc w:val="both"/>
    </w:pPr>
    <w:rPr>
      <w:b/>
    </w:rPr>
  </w:style>
  <w:style w:type="table" w:styleId="Web-tablica1">
    <w:name w:val="Table Web 1"/>
    <w:basedOn w:val="Obinatablica"/>
    <w:rsid w:val="00B46F1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Reetkatablice">
    <w:name w:val="Table Grid"/>
    <w:basedOn w:val="Obinatablica"/>
    <w:rsid w:val="00B70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lica3">
    <w:name w:val="Table Web 3"/>
    <w:basedOn w:val="Obinatablica"/>
    <w:rsid w:val="00B70E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kstbalonia">
    <w:name w:val="Balloon Text"/>
    <w:basedOn w:val="Normal"/>
    <w:semiHidden/>
    <w:rsid w:val="00931EBF"/>
    <w:rPr>
      <w:rFonts w:ascii="Tahoma" w:hAnsi="Tahoma" w:cs="Tahoma"/>
      <w:sz w:val="16"/>
      <w:szCs w:val="16"/>
    </w:rPr>
  </w:style>
  <w:style w:type="character" w:styleId="Hiperveza">
    <w:name w:val="Hyperlink"/>
    <w:rsid w:val="005C6D89"/>
    <w:rPr>
      <w:color w:val="0000FF"/>
      <w:u w:val="single"/>
    </w:rPr>
  </w:style>
  <w:style w:type="paragraph" w:styleId="Podnoje">
    <w:name w:val="footer"/>
    <w:basedOn w:val="Normal"/>
    <w:rsid w:val="00B4015E"/>
    <w:pPr>
      <w:tabs>
        <w:tab w:val="center" w:pos="4536"/>
        <w:tab w:val="right" w:pos="9072"/>
      </w:tabs>
    </w:pPr>
  </w:style>
  <w:style w:type="character" w:styleId="Brojstranice">
    <w:name w:val="page number"/>
    <w:basedOn w:val="Zadanifontodlomka"/>
    <w:rsid w:val="00B4015E"/>
  </w:style>
  <w:style w:type="paragraph" w:styleId="Tijeloteksta2">
    <w:name w:val="Body Text 2"/>
    <w:basedOn w:val="Normal"/>
    <w:rsid w:val="00097B22"/>
    <w:pPr>
      <w:spacing w:after="120" w:line="480" w:lineRule="auto"/>
    </w:pPr>
  </w:style>
  <w:style w:type="character" w:styleId="Naglaeno">
    <w:name w:val="Strong"/>
    <w:qFormat/>
    <w:rsid w:val="00D6665E"/>
    <w:rPr>
      <w:b/>
      <w:bCs/>
    </w:rPr>
  </w:style>
  <w:style w:type="paragraph" w:styleId="Zaglavlje">
    <w:name w:val="header"/>
    <w:basedOn w:val="Normal"/>
    <w:rsid w:val="00CC71DB"/>
    <w:pPr>
      <w:tabs>
        <w:tab w:val="center" w:pos="4320"/>
        <w:tab w:val="right" w:pos="8640"/>
      </w:tabs>
    </w:pPr>
  </w:style>
  <w:style w:type="paragraph" w:styleId="Odlomakpopisa">
    <w:name w:val="List Paragraph"/>
    <w:basedOn w:val="Normal"/>
    <w:qFormat/>
    <w:rsid w:val="004E388B"/>
    <w:pPr>
      <w:ind w:left="720"/>
    </w:pPr>
    <w:rPr>
      <w:rFonts w:ascii="Calibri" w:eastAsia="Calibri" w:hAnsi="Calibri"/>
      <w:szCs w:val="22"/>
    </w:rPr>
  </w:style>
  <w:style w:type="character" w:styleId="Nerijeenospominjanje">
    <w:name w:val="Unresolved Mention"/>
    <w:basedOn w:val="Zadanifontodlomka"/>
    <w:uiPriority w:val="99"/>
    <w:semiHidden/>
    <w:unhideWhenUsed/>
    <w:rsid w:val="00172079"/>
    <w:rPr>
      <w:color w:val="808080"/>
      <w:shd w:val="clear" w:color="auto" w:fill="E6E6E6"/>
    </w:rPr>
  </w:style>
  <w:style w:type="table" w:customStyle="1" w:styleId="Obinatablica21">
    <w:name w:val="Obična tablica 21"/>
    <w:basedOn w:val="Obinatablica"/>
    <w:next w:val="Obinatablica2"/>
    <w:uiPriority w:val="42"/>
    <w:rsid w:val="007F6560"/>
    <w:rPr>
      <w:rFonts w:ascii="Calibri" w:eastAsia="Calibri" w:hAnsi="Calibri"/>
      <w:sz w:val="22"/>
      <w:szCs w:val="22"/>
      <w:lang w:val="hr-HR"/>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Obinatablica2">
    <w:name w:val="Plain Table 2"/>
    <w:basedOn w:val="Obinatablica"/>
    <w:uiPriority w:val="42"/>
    <w:rsid w:val="007F656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1C278C"/>
    <w:pPr>
      <w:autoSpaceDE w:val="0"/>
      <w:autoSpaceDN w:val="0"/>
      <w:adjustRightInd w:val="0"/>
    </w:pPr>
    <w:rPr>
      <w:rFonts w:ascii="Arial" w:hAnsi="Arial" w:cs="Arial"/>
      <w:color w:val="000000"/>
      <w:sz w:val="24"/>
      <w:szCs w:val="24"/>
      <w:lang w:val="hr-HR"/>
    </w:rPr>
  </w:style>
  <w:style w:type="character" w:customStyle="1" w:styleId="Bodytext2">
    <w:name w:val="Body text (2)_"/>
    <w:basedOn w:val="Zadanifontodlomka"/>
    <w:rsid w:val="008230AD"/>
    <w:rPr>
      <w:rFonts w:ascii="Times New Roman" w:eastAsia="Times New Roman" w:hAnsi="Times New Roman" w:cs="Times New Roman"/>
      <w:b w:val="0"/>
      <w:bCs w:val="0"/>
      <w:i w:val="0"/>
      <w:iCs w:val="0"/>
      <w:smallCaps w:val="0"/>
      <w:strike w:val="0"/>
      <w:sz w:val="22"/>
      <w:szCs w:val="22"/>
      <w:u w:val="none"/>
    </w:rPr>
  </w:style>
  <w:style w:type="character" w:customStyle="1" w:styleId="Bodytext20">
    <w:name w:val="Body text (2)"/>
    <w:basedOn w:val="Bodytext2"/>
    <w:rsid w:val="008230A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49090">
      <w:bodyDiv w:val="1"/>
      <w:marLeft w:val="0"/>
      <w:marRight w:val="0"/>
      <w:marTop w:val="0"/>
      <w:marBottom w:val="0"/>
      <w:divBdr>
        <w:top w:val="none" w:sz="0" w:space="0" w:color="auto"/>
        <w:left w:val="none" w:sz="0" w:space="0" w:color="auto"/>
        <w:bottom w:val="none" w:sz="0" w:space="0" w:color="auto"/>
        <w:right w:val="none" w:sz="0" w:space="0" w:color="auto"/>
      </w:divBdr>
    </w:div>
    <w:div w:id="126047400">
      <w:bodyDiv w:val="1"/>
      <w:marLeft w:val="0"/>
      <w:marRight w:val="0"/>
      <w:marTop w:val="0"/>
      <w:marBottom w:val="0"/>
      <w:divBdr>
        <w:top w:val="none" w:sz="0" w:space="0" w:color="auto"/>
        <w:left w:val="none" w:sz="0" w:space="0" w:color="auto"/>
        <w:bottom w:val="none" w:sz="0" w:space="0" w:color="auto"/>
        <w:right w:val="none" w:sz="0" w:space="0" w:color="auto"/>
      </w:divBdr>
      <w:divsChild>
        <w:div w:id="1105686442">
          <w:marLeft w:val="0"/>
          <w:marRight w:val="0"/>
          <w:marTop w:val="0"/>
          <w:marBottom w:val="0"/>
          <w:divBdr>
            <w:top w:val="none" w:sz="0" w:space="0" w:color="auto"/>
            <w:left w:val="none" w:sz="0" w:space="0" w:color="auto"/>
            <w:bottom w:val="none" w:sz="0" w:space="0" w:color="auto"/>
            <w:right w:val="none" w:sz="0" w:space="0" w:color="auto"/>
          </w:divBdr>
        </w:div>
        <w:div w:id="1520659322">
          <w:marLeft w:val="0"/>
          <w:marRight w:val="0"/>
          <w:marTop w:val="0"/>
          <w:marBottom w:val="0"/>
          <w:divBdr>
            <w:top w:val="none" w:sz="0" w:space="0" w:color="auto"/>
            <w:left w:val="none" w:sz="0" w:space="0" w:color="auto"/>
            <w:bottom w:val="none" w:sz="0" w:space="0" w:color="auto"/>
            <w:right w:val="none" w:sz="0" w:space="0" w:color="auto"/>
          </w:divBdr>
        </w:div>
        <w:div w:id="1895045724">
          <w:marLeft w:val="0"/>
          <w:marRight w:val="0"/>
          <w:marTop w:val="0"/>
          <w:marBottom w:val="0"/>
          <w:divBdr>
            <w:top w:val="none" w:sz="0" w:space="0" w:color="auto"/>
            <w:left w:val="none" w:sz="0" w:space="0" w:color="auto"/>
            <w:bottom w:val="none" w:sz="0" w:space="0" w:color="auto"/>
            <w:right w:val="none" w:sz="0" w:space="0" w:color="auto"/>
          </w:divBdr>
        </w:div>
      </w:divsChild>
    </w:div>
    <w:div w:id="214394385">
      <w:bodyDiv w:val="1"/>
      <w:marLeft w:val="0"/>
      <w:marRight w:val="0"/>
      <w:marTop w:val="0"/>
      <w:marBottom w:val="0"/>
      <w:divBdr>
        <w:top w:val="none" w:sz="0" w:space="0" w:color="auto"/>
        <w:left w:val="none" w:sz="0" w:space="0" w:color="auto"/>
        <w:bottom w:val="none" w:sz="0" w:space="0" w:color="auto"/>
        <w:right w:val="none" w:sz="0" w:space="0" w:color="auto"/>
      </w:divBdr>
      <w:divsChild>
        <w:div w:id="428474582">
          <w:marLeft w:val="0"/>
          <w:marRight w:val="0"/>
          <w:marTop w:val="0"/>
          <w:marBottom w:val="0"/>
          <w:divBdr>
            <w:top w:val="none" w:sz="0" w:space="0" w:color="auto"/>
            <w:left w:val="none" w:sz="0" w:space="0" w:color="auto"/>
            <w:bottom w:val="none" w:sz="0" w:space="0" w:color="auto"/>
            <w:right w:val="none" w:sz="0" w:space="0" w:color="auto"/>
          </w:divBdr>
        </w:div>
        <w:div w:id="539517547">
          <w:marLeft w:val="0"/>
          <w:marRight w:val="0"/>
          <w:marTop w:val="0"/>
          <w:marBottom w:val="0"/>
          <w:divBdr>
            <w:top w:val="none" w:sz="0" w:space="0" w:color="auto"/>
            <w:left w:val="none" w:sz="0" w:space="0" w:color="auto"/>
            <w:bottom w:val="none" w:sz="0" w:space="0" w:color="auto"/>
            <w:right w:val="none" w:sz="0" w:space="0" w:color="auto"/>
          </w:divBdr>
        </w:div>
        <w:div w:id="1260485271">
          <w:marLeft w:val="0"/>
          <w:marRight w:val="0"/>
          <w:marTop w:val="0"/>
          <w:marBottom w:val="0"/>
          <w:divBdr>
            <w:top w:val="none" w:sz="0" w:space="0" w:color="auto"/>
            <w:left w:val="none" w:sz="0" w:space="0" w:color="auto"/>
            <w:bottom w:val="none" w:sz="0" w:space="0" w:color="auto"/>
            <w:right w:val="none" w:sz="0" w:space="0" w:color="auto"/>
          </w:divBdr>
        </w:div>
      </w:divsChild>
    </w:div>
    <w:div w:id="280385832">
      <w:bodyDiv w:val="1"/>
      <w:marLeft w:val="0"/>
      <w:marRight w:val="0"/>
      <w:marTop w:val="0"/>
      <w:marBottom w:val="0"/>
      <w:divBdr>
        <w:top w:val="none" w:sz="0" w:space="0" w:color="auto"/>
        <w:left w:val="none" w:sz="0" w:space="0" w:color="auto"/>
        <w:bottom w:val="none" w:sz="0" w:space="0" w:color="auto"/>
        <w:right w:val="none" w:sz="0" w:space="0" w:color="auto"/>
      </w:divBdr>
    </w:div>
    <w:div w:id="461770132">
      <w:bodyDiv w:val="1"/>
      <w:marLeft w:val="0"/>
      <w:marRight w:val="0"/>
      <w:marTop w:val="0"/>
      <w:marBottom w:val="0"/>
      <w:divBdr>
        <w:top w:val="none" w:sz="0" w:space="0" w:color="auto"/>
        <w:left w:val="none" w:sz="0" w:space="0" w:color="auto"/>
        <w:bottom w:val="none" w:sz="0" w:space="0" w:color="auto"/>
        <w:right w:val="none" w:sz="0" w:space="0" w:color="auto"/>
      </w:divBdr>
    </w:div>
    <w:div w:id="547495490">
      <w:bodyDiv w:val="1"/>
      <w:marLeft w:val="0"/>
      <w:marRight w:val="0"/>
      <w:marTop w:val="0"/>
      <w:marBottom w:val="0"/>
      <w:divBdr>
        <w:top w:val="none" w:sz="0" w:space="0" w:color="auto"/>
        <w:left w:val="none" w:sz="0" w:space="0" w:color="auto"/>
        <w:bottom w:val="none" w:sz="0" w:space="0" w:color="auto"/>
        <w:right w:val="none" w:sz="0" w:space="0" w:color="auto"/>
      </w:divBdr>
    </w:div>
    <w:div w:id="667365392">
      <w:bodyDiv w:val="1"/>
      <w:marLeft w:val="0"/>
      <w:marRight w:val="0"/>
      <w:marTop w:val="0"/>
      <w:marBottom w:val="0"/>
      <w:divBdr>
        <w:top w:val="none" w:sz="0" w:space="0" w:color="auto"/>
        <w:left w:val="none" w:sz="0" w:space="0" w:color="auto"/>
        <w:bottom w:val="none" w:sz="0" w:space="0" w:color="auto"/>
        <w:right w:val="none" w:sz="0" w:space="0" w:color="auto"/>
      </w:divBdr>
    </w:div>
    <w:div w:id="719745546">
      <w:bodyDiv w:val="1"/>
      <w:marLeft w:val="0"/>
      <w:marRight w:val="0"/>
      <w:marTop w:val="0"/>
      <w:marBottom w:val="0"/>
      <w:divBdr>
        <w:top w:val="none" w:sz="0" w:space="0" w:color="auto"/>
        <w:left w:val="none" w:sz="0" w:space="0" w:color="auto"/>
        <w:bottom w:val="none" w:sz="0" w:space="0" w:color="auto"/>
        <w:right w:val="none" w:sz="0" w:space="0" w:color="auto"/>
      </w:divBdr>
    </w:div>
    <w:div w:id="1077434749">
      <w:bodyDiv w:val="1"/>
      <w:marLeft w:val="0"/>
      <w:marRight w:val="0"/>
      <w:marTop w:val="0"/>
      <w:marBottom w:val="0"/>
      <w:divBdr>
        <w:top w:val="none" w:sz="0" w:space="0" w:color="auto"/>
        <w:left w:val="none" w:sz="0" w:space="0" w:color="auto"/>
        <w:bottom w:val="none" w:sz="0" w:space="0" w:color="auto"/>
        <w:right w:val="none" w:sz="0" w:space="0" w:color="auto"/>
      </w:divBdr>
      <w:divsChild>
        <w:div w:id="488716680">
          <w:marLeft w:val="0"/>
          <w:marRight w:val="0"/>
          <w:marTop w:val="0"/>
          <w:marBottom w:val="0"/>
          <w:divBdr>
            <w:top w:val="none" w:sz="0" w:space="0" w:color="auto"/>
            <w:left w:val="none" w:sz="0" w:space="0" w:color="auto"/>
            <w:bottom w:val="none" w:sz="0" w:space="0" w:color="auto"/>
            <w:right w:val="none" w:sz="0" w:space="0" w:color="auto"/>
          </w:divBdr>
        </w:div>
        <w:div w:id="2005548367">
          <w:marLeft w:val="0"/>
          <w:marRight w:val="0"/>
          <w:marTop w:val="0"/>
          <w:marBottom w:val="0"/>
          <w:divBdr>
            <w:top w:val="none" w:sz="0" w:space="0" w:color="auto"/>
            <w:left w:val="none" w:sz="0" w:space="0" w:color="auto"/>
            <w:bottom w:val="none" w:sz="0" w:space="0" w:color="auto"/>
            <w:right w:val="none" w:sz="0" w:space="0" w:color="auto"/>
          </w:divBdr>
        </w:div>
      </w:divsChild>
    </w:div>
    <w:div w:id="1086077869">
      <w:bodyDiv w:val="1"/>
      <w:marLeft w:val="0"/>
      <w:marRight w:val="0"/>
      <w:marTop w:val="0"/>
      <w:marBottom w:val="0"/>
      <w:divBdr>
        <w:top w:val="none" w:sz="0" w:space="0" w:color="auto"/>
        <w:left w:val="none" w:sz="0" w:space="0" w:color="auto"/>
        <w:bottom w:val="none" w:sz="0" w:space="0" w:color="auto"/>
        <w:right w:val="none" w:sz="0" w:space="0" w:color="auto"/>
      </w:divBdr>
    </w:div>
    <w:div w:id="1107309456">
      <w:bodyDiv w:val="1"/>
      <w:marLeft w:val="0"/>
      <w:marRight w:val="0"/>
      <w:marTop w:val="0"/>
      <w:marBottom w:val="0"/>
      <w:divBdr>
        <w:top w:val="none" w:sz="0" w:space="0" w:color="auto"/>
        <w:left w:val="none" w:sz="0" w:space="0" w:color="auto"/>
        <w:bottom w:val="none" w:sz="0" w:space="0" w:color="auto"/>
        <w:right w:val="none" w:sz="0" w:space="0" w:color="auto"/>
      </w:divBdr>
    </w:div>
    <w:div w:id="1236234234">
      <w:bodyDiv w:val="1"/>
      <w:marLeft w:val="0"/>
      <w:marRight w:val="0"/>
      <w:marTop w:val="0"/>
      <w:marBottom w:val="0"/>
      <w:divBdr>
        <w:top w:val="none" w:sz="0" w:space="0" w:color="auto"/>
        <w:left w:val="none" w:sz="0" w:space="0" w:color="auto"/>
        <w:bottom w:val="none" w:sz="0" w:space="0" w:color="auto"/>
        <w:right w:val="none" w:sz="0" w:space="0" w:color="auto"/>
      </w:divBdr>
    </w:div>
    <w:div w:id="1244946388">
      <w:bodyDiv w:val="1"/>
      <w:marLeft w:val="0"/>
      <w:marRight w:val="0"/>
      <w:marTop w:val="0"/>
      <w:marBottom w:val="0"/>
      <w:divBdr>
        <w:top w:val="none" w:sz="0" w:space="0" w:color="auto"/>
        <w:left w:val="none" w:sz="0" w:space="0" w:color="auto"/>
        <w:bottom w:val="none" w:sz="0" w:space="0" w:color="auto"/>
        <w:right w:val="none" w:sz="0" w:space="0" w:color="auto"/>
      </w:divBdr>
    </w:div>
    <w:div w:id="1332636062">
      <w:bodyDiv w:val="1"/>
      <w:marLeft w:val="0"/>
      <w:marRight w:val="0"/>
      <w:marTop w:val="0"/>
      <w:marBottom w:val="0"/>
      <w:divBdr>
        <w:top w:val="none" w:sz="0" w:space="0" w:color="auto"/>
        <w:left w:val="none" w:sz="0" w:space="0" w:color="auto"/>
        <w:bottom w:val="none" w:sz="0" w:space="0" w:color="auto"/>
        <w:right w:val="none" w:sz="0" w:space="0" w:color="auto"/>
      </w:divBdr>
    </w:div>
    <w:div w:id="1655453176">
      <w:bodyDiv w:val="1"/>
      <w:marLeft w:val="0"/>
      <w:marRight w:val="0"/>
      <w:marTop w:val="0"/>
      <w:marBottom w:val="0"/>
      <w:divBdr>
        <w:top w:val="none" w:sz="0" w:space="0" w:color="auto"/>
        <w:left w:val="none" w:sz="0" w:space="0" w:color="auto"/>
        <w:bottom w:val="none" w:sz="0" w:space="0" w:color="auto"/>
        <w:right w:val="none" w:sz="0" w:space="0" w:color="auto"/>
      </w:divBdr>
    </w:div>
    <w:div w:id="1661347209">
      <w:bodyDiv w:val="1"/>
      <w:marLeft w:val="0"/>
      <w:marRight w:val="0"/>
      <w:marTop w:val="0"/>
      <w:marBottom w:val="0"/>
      <w:divBdr>
        <w:top w:val="none" w:sz="0" w:space="0" w:color="auto"/>
        <w:left w:val="none" w:sz="0" w:space="0" w:color="auto"/>
        <w:bottom w:val="none" w:sz="0" w:space="0" w:color="auto"/>
        <w:right w:val="none" w:sz="0" w:space="0" w:color="auto"/>
      </w:divBdr>
    </w:div>
    <w:div w:id="2028630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munalac-samobor.h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Radna%20povr&#353;ina\2020_11_12_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01062-B9EA-46D4-BE1F-8059BF2C9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2020_11_12_MEMORANDUM</Template>
  <TotalTime>573</TotalTime>
  <Pages>10</Pages>
  <Words>3432</Words>
  <Characters>19566</Characters>
  <Application>Microsoft Office Word</Application>
  <DocSecurity>0</DocSecurity>
  <Lines>163</Lines>
  <Paragraphs>45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Samobor, 06</vt:lpstr>
    </vt:vector>
  </TitlesOfParts>
  <Company/>
  <LinksUpToDate>false</LinksUpToDate>
  <CharactersWithSpaces>22953</CharactersWithSpaces>
  <SharedDoc>false</SharedDoc>
  <HLinks>
    <vt:vector size="12" baseType="variant">
      <vt:variant>
        <vt:i4>1572907</vt:i4>
      </vt:variant>
      <vt:variant>
        <vt:i4>3</vt:i4>
      </vt:variant>
      <vt:variant>
        <vt:i4>0</vt:i4>
      </vt:variant>
      <vt:variant>
        <vt:i4>5</vt:i4>
      </vt:variant>
      <vt:variant>
        <vt:lpwstr>mailto:tourist@samobor.hr</vt:lpwstr>
      </vt:variant>
      <vt:variant>
        <vt:lpwstr/>
      </vt:variant>
      <vt:variant>
        <vt:i4>5177420</vt:i4>
      </vt:variant>
      <vt:variant>
        <vt:i4>0</vt:i4>
      </vt:variant>
      <vt:variant>
        <vt:i4>0</vt:i4>
      </vt:variant>
      <vt:variant>
        <vt:i4>5</vt:i4>
      </vt:variant>
      <vt:variant>
        <vt:lpwstr>http://www.tz-samobor.hr/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Ana Bašić</dc:creator>
  <cp:lastModifiedBy>Ana Bašić</cp:lastModifiedBy>
  <cp:revision>59</cp:revision>
  <cp:lastPrinted>2023-08-31T14:46:00Z</cp:lastPrinted>
  <dcterms:created xsi:type="dcterms:W3CDTF">2023-08-09T07:16:00Z</dcterms:created>
  <dcterms:modified xsi:type="dcterms:W3CDTF">2023-09-01T12:42:00Z</dcterms:modified>
</cp:coreProperties>
</file>