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24CD" w14:textId="77777777" w:rsidR="00A2632C" w:rsidRDefault="00A2632C" w:rsidP="00A2632C">
      <w:pPr>
        <w:jc w:val="center"/>
      </w:pPr>
      <w:r w:rsidRPr="000C0E0B">
        <w:rPr>
          <w:rFonts w:cs="Times New Roman"/>
          <w:b/>
          <w:noProof/>
          <w:color w:val="006328"/>
          <w:sz w:val="16"/>
          <w:szCs w:val="16"/>
          <w:lang w:eastAsia="hr-HR"/>
        </w:rPr>
        <w:drawing>
          <wp:anchor distT="0" distB="0" distL="114300" distR="114300" simplePos="0" relativeHeight="251659264" behindDoc="0" locked="0" layoutInCell="1" allowOverlap="1" wp14:anchorId="5DC6F0F1" wp14:editId="34162B9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55420" cy="6000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m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326" cy="60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FA02B" w14:textId="77777777" w:rsidR="00A2632C" w:rsidRPr="00A2632C" w:rsidRDefault="00A2632C" w:rsidP="00A2632C"/>
    <w:p w14:paraId="70306756" w14:textId="77777777" w:rsidR="00A2632C" w:rsidRPr="00A2632C" w:rsidRDefault="00A2632C" w:rsidP="00A2632C"/>
    <w:p w14:paraId="0BF946A8" w14:textId="77777777" w:rsidR="00A2632C" w:rsidRPr="00A2632C" w:rsidRDefault="00A2632C" w:rsidP="00A2632C"/>
    <w:p w14:paraId="75184A9C" w14:textId="77777777" w:rsidR="00A2632C" w:rsidRPr="00A2632C" w:rsidRDefault="00A2632C" w:rsidP="00A2632C"/>
    <w:p w14:paraId="3FF329A0" w14:textId="77777777" w:rsidR="00A2632C" w:rsidRPr="00A2632C" w:rsidRDefault="00A2632C" w:rsidP="00A2632C"/>
    <w:p w14:paraId="6E90A8C7" w14:textId="77777777" w:rsidR="00A2632C" w:rsidRPr="00A2632C" w:rsidRDefault="00A2632C" w:rsidP="00A2632C"/>
    <w:p w14:paraId="3EA7C956" w14:textId="77777777" w:rsidR="00A2632C" w:rsidRPr="00A2632C" w:rsidRDefault="00A2632C" w:rsidP="00A2632C"/>
    <w:p w14:paraId="45E3C993" w14:textId="77777777" w:rsidR="00A2632C" w:rsidRDefault="00A2632C" w:rsidP="00A2632C">
      <w:pPr>
        <w:rPr>
          <w:sz w:val="72"/>
          <w:szCs w:val="72"/>
        </w:rPr>
      </w:pPr>
    </w:p>
    <w:p w14:paraId="4EB8E45E" w14:textId="77777777" w:rsidR="00A2632C" w:rsidRPr="00A2632C" w:rsidRDefault="00A2632C" w:rsidP="00A2632C">
      <w:pPr>
        <w:rPr>
          <w:sz w:val="72"/>
          <w:szCs w:val="72"/>
        </w:rPr>
      </w:pPr>
    </w:p>
    <w:p w14:paraId="261DCD6E" w14:textId="77777777" w:rsidR="008475C6" w:rsidRPr="00C13586" w:rsidRDefault="00A2632C" w:rsidP="00A2632C">
      <w:pPr>
        <w:tabs>
          <w:tab w:val="left" w:pos="4080"/>
        </w:tabs>
        <w:jc w:val="center"/>
        <w:rPr>
          <w:rFonts w:ascii="Arial" w:hAnsi="Arial" w:cs="Arial"/>
          <w:sz w:val="48"/>
          <w:szCs w:val="48"/>
        </w:rPr>
      </w:pPr>
      <w:r w:rsidRPr="00C13586">
        <w:rPr>
          <w:rFonts w:ascii="Arial" w:hAnsi="Arial" w:cs="Arial"/>
          <w:sz w:val="48"/>
          <w:szCs w:val="48"/>
        </w:rPr>
        <w:t>PLAN ULAGANJA U DUGOTRAJNU IMOVINU</w:t>
      </w:r>
      <w:r w:rsidR="00C13586" w:rsidRPr="00C13586">
        <w:rPr>
          <w:rFonts w:ascii="Arial" w:hAnsi="Arial" w:cs="Arial"/>
          <w:sz w:val="48"/>
          <w:szCs w:val="48"/>
        </w:rPr>
        <w:t xml:space="preserve"> ZA 2020. GODINU</w:t>
      </w:r>
    </w:p>
    <w:p w14:paraId="605EC249" w14:textId="77777777" w:rsidR="00A2632C" w:rsidRDefault="00A2632C" w:rsidP="00A2632C">
      <w:pPr>
        <w:tabs>
          <w:tab w:val="left" w:pos="4080"/>
        </w:tabs>
        <w:jc w:val="center"/>
        <w:rPr>
          <w:rFonts w:ascii="Arial" w:hAnsi="Arial" w:cs="Arial"/>
          <w:sz w:val="72"/>
          <w:szCs w:val="72"/>
        </w:rPr>
      </w:pPr>
    </w:p>
    <w:p w14:paraId="2E5055BE" w14:textId="77777777" w:rsidR="00A2632C" w:rsidRDefault="00A2632C" w:rsidP="00A2632C">
      <w:pPr>
        <w:tabs>
          <w:tab w:val="left" w:pos="4080"/>
        </w:tabs>
        <w:jc w:val="center"/>
        <w:rPr>
          <w:rFonts w:ascii="Arial" w:hAnsi="Arial" w:cs="Arial"/>
          <w:sz w:val="72"/>
          <w:szCs w:val="72"/>
        </w:rPr>
      </w:pPr>
    </w:p>
    <w:p w14:paraId="5AF63117" w14:textId="77777777" w:rsidR="00C13586" w:rsidRDefault="00C13586" w:rsidP="00A2632C">
      <w:pPr>
        <w:tabs>
          <w:tab w:val="left" w:pos="4080"/>
        </w:tabs>
        <w:jc w:val="center"/>
        <w:rPr>
          <w:rFonts w:ascii="Arial" w:hAnsi="Arial" w:cs="Arial"/>
          <w:sz w:val="72"/>
          <w:szCs w:val="72"/>
        </w:rPr>
      </w:pPr>
    </w:p>
    <w:p w14:paraId="31C61BBE" w14:textId="77777777" w:rsidR="00C13586" w:rsidRDefault="00C13586" w:rsidP="00A2632C">
      <w:pPr>
        <w:tabs>
          <w:tab w:val="left" w:pos="4080"/>
        </w:tabs>
        <w:jc w:val="center"/>
        <w:rPr>
          <w:rFonts w:ascii="Arial" w:hAnsi="Arial" w:cs="Arial"/>
          <w:sz w:val="72"/>
          <w:szCs w:val="72"/>
        </w:rPr>
      </w:pPr>
    </w:p>
    <w:p w14:paraId="18232071" w14:textId="77777777" w:rsidR="00A2632C" w:rsidRDefault="00A2632C" w:rsidP="00A2632C">
      <w:pPr>
        <w:tabs>
          <w:tab w:val="left" w:pos="4080"/>
        </w:tabs>
        <w:jc w:val="center"/>
        <w:rPr>
          <w:rFonts w:ascii="Arial" w:hAnsi="Arial" w:cs="Arial"/>
          <w:sz w:val="72"/>
          <w:szCs w:val="72"/>
        </w:rPr>
      </w:pPr>
    </w:p>
    <w:p w14:paraId="16A04F6B" w14:textId="77777777" w:rsidR="00A2632C" w:rsidRPr="00C13586" w:rsidRDefault="00C13586" w:rsidP="00C13586">
      <w:pPr>
        <w:tabs>
          <w:tab w:val="left" w:pos="408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Svibanj 2020.</w:t>
      </w:r>
    </w:p>
    <w:p w14:paraId="1F137079" w14:textId="77777777" w:rsidR="00A2632C" w:rsidRPr="00A2632C" w:rsidRDefault="00A2632C" w:rsidP="00A2632C">
      <w:pPr>
        <w:pStyle w:val="Naslov1"/>
        <w:rPr>
          <w:rFonts w:ascii="Arial" w:hAnsi="Arial" w:cs="Arial"/>
          <w:sz w:val="28"/>
          <w:szCs w:val="28"/>
        </w:rPr>
      </w:pPr>
      <w:r w:rsidRPr="00A2632C">
        <w:rPr>
          <w:rFonts w:ascii="Arial" w:hAnsi="Arial" w:cs="Arial"/>
          <w:sz w:val="28"/>
          <w:szCs w:val="28"/>
        </w:rPr>
        <w:lastRenderedPageBreak/>
        <w:t>1. UVOD</w:t>
      </w:r>
    </w:p>
    <w:p w14:paraId="47CE9910" w14:textId="77777777" w:rsidR="00A2632C" w:rsidRDefault="00A2632C" w:rsidP="00A2632C"/>
    <w:p w14:paraId="5BD2E31C" w14:textId="77777777" w:rsidR="00A2632C" w:rsidRPr="00A2632C" w:rsidRDefault="00A2632C" w:rsidP="00A2632C">
      <w:pPr>
        <w:ind w:firstLine="426"/>
        <w:jc w:val="both"/>
        <w:rPr>
          <w:rFonts w:ascii="Arial" w:hAnsi="Arial" w:cs="Arial"/>
        </w:rPr>
      </w:pPr>
      <w:r w:rsidRPr="00A2632C">
        <w:rPr>
          <w:rFonts w:ascii="Arial" w:hAnsi="Arial" w:cs="Arial"/>
        </w:rPr>
        <w:t>Trgovačko društvo Komunalac d.o.o., Samobor upisano je u sudski registar Trgovačkog suda u Zagrebu rješenjem br. Tt-97/4108-2, za obavljanje komunalnih djelatnosti, održavanje čistoće, sakupljanje i odlaganje komunalnog otpada, održavanje javnih površina, nerazvrstanih cesta, tržnica na malo, održavanje groblja, pružanje kolodvorskih usluga, upravljanje stambenim zgradama i drugo.</w:t>
      </w:r>
    </w:p>
    <w:p w14:paraId="445FA361" w14:textId="77777777" w:rsidR="00A2632C" w:rsidRPr="00A2632C" w:rsidRDefault="00A2632C" w:rsidP="00A2632C">
      <w:pPr>
        <w:ind w:firstLine="426"/>
        <w:jc w:val="both"/>
        <w:rPr>
          <w:rFonts w:ascii="Arial" w:hAnsi="Arial" w:cs="Arial"/>
        </w:rPr>
      </w:pPr>
      <w:r w:rsidRPr="00A2632C">
        <w:rPr>
          <w:rFonts w:ascii="Arial" w:hAnsi="Arial" w:cs="Arial"/>
        </w:rPr>
        <w:t>Grad Samobor jedini je osnivač i stopostotni vlasnik, a društvo je svrstano prema Zakonu o računovodstvu, čl. 17, u srednje velike poduzetnike.</w:t>
      </w:r>
    </w:p>
    <w:p w14:paraId="240BA3E5" w14:textId="77777777" w:rsidR="00A2632C" w:rsidRPr="00A2632C" w:rsidRDefault="00A2632C" w:rsidP="00A2632C">
      <w:pPr>
        <w:ind w:firstLine="426"/>
        <w:jc w:val="both"/>
        <w:rPr>
          <w:rFonts w:ascii="Arial" w:hAnsi="Arial" w:cs="Arial"/>
        </w:rPr>
      </w:pPr>
      <w:r w:rsidRPr="00A2632C">
        <w:rPr>
          <w:rFonts w:ascii="Arial" w:hAnsi="Arial" w:cs="Arial"/>
        </w:rPr>
        <w:t>Sjedište Društva nalazi se u Ulici 151. samoborske brigade HV br. 2 u Samoboru.</w:t>
      </w:r>
    </w:p>
    <w:p w14:paraId="6D9B51FE" w14:textId="77777777" w:rsidR="00A2632C" w:rsidRPr="00A2632C" w:rsidRDefault="00A2632C" w:rsidP="00A2632C">
      <w:pPr>
        <w:ind w:firstLine="426"/>
        <w:jc w:val="both"/>
        <w:rPr>
          <w:rFonts w:ascii="Arial" w:hAnsi="Arial" w:cs="Arial"/>
        </w:rPr>
      </w:pPr>
      <w:r w:rsidRPr="00A2632C">
        <w:rPr>
          <w:rFonts w:ascii="Arial" w:hAnsi="Arial" w:cs="Arial"/>
        </w:rPr>
        <w:t>Organi upravljanja su Uprava, Nadzorni odbor i Skupština Društva.</w:t>
      </w:r>
    </w:p>
    <w:p w14:paraId="7AA57A40" w14:textId="77777777" w:rsidR="00A2632C" w:rsidRPr="00A2632C" w:rsidRDefault="00A2632C" w:rsidP="00A2632C">
      <w:pPr>
        <w:pStyle w:val="Bezproreda"/>
        <w:spacing w:line="276" w:lineRule="auto"/>
        <w:ind w:firstLine="426"/>
        <w:jc w:val="both"/>
        <w:rPr>
          <w:rFonts w:ascii="Arial" w:hAnsi="Arial" w:cs="Arial"/>
        </w:rPr>
      </w:pPr>
      <w:r w:rsidRPr="00A2632C">
        <w:rPr>
          <w:rFonts w:ascii="Arial" w:hAnsi="Arial" w:cs="Arial"/>
        </w:rPr>
        <w:t xml:space="preserve">Odlukom Skupštine društva od 26.11.2014. g. Ivica Karoglan, dipl. ing. </w:t>
      </w:r>
      <w:proofErr w:type="spellStart"/>
      <w:r w:rsidRPr="00A2632C">
        <w:rPr>
          <w:rFonts w:ascii="Arial" w:hAnsi="Arial" w:cs="Arial"/>
        </w:rPr>
        <w:t>agr</w:t>
      </w:r>
      <w:proofErr w:type="spellEnd"/>
      <w:r w:rsidRPr="00A2632C">
        <w:rPr>
          <w:rFonts w:ascii="Arial" w:hAnsi="Arial" w:cs="Arial"/>
        </w:rPr>
        <w:t>. imenovan je direktorom na određeno vrijeme do opoziva Skupštine društva, a počevši od 04.12.2014. g.</w:t>
      </w:r>
    </w:p>
    <w:p w14:paraId="394FE88E" w14:textId="77777777" w:rsidR="00A2632C" w:rsidRPr="00A2632C" w:rsidRDefault="00A2632C" w:rsidP="00A2632C">
      <w:pPr>
        <w:pStyle w:val="Bezproreda"/>
        <w:ind w:firstLine="567"/>
        <w:jc w:val="both"/>
        <w:rPr>
          <w:rFonts w:ascii="Arial" w:hAnsi="Arial" w:cs="Arial"/>
        </w:rPr>
      </w:pPr>
    </w:p>
    <w:p w14:paraId="49995A70" w14:textId="77777777" w:rsidR="00A2632C" w:rsidRPr="00A2632C" w:rsidRDefault="00A2632C" w:rsidP="00A2632C">
      <w:pPr>
        <w:ind w:firstLine="360"/>
        <w:jc w:val="both"/>
        <w:rPr>
          <w:rFonts w:ascii="Arial" w:hAnsi="Arial" w:cs="Arial"/>
        </w:rPr>
      </w:pPr>
      <w:r w:rsidRPr="00A2632C">
        <w:rPr>
          <w:rFonts w:ascii="Arial" w:hAnsi="Arial" w:cs="Arial"/>
        </w:rPr>
        <w:t>U skladu sa Zakonom o komunalnom gospodarstvu (NN 68/18, 110/18, 32/20) i Odlukom o povjeravanju obavljanju komunalnih djelatnosti (Službene vijesti Grada Samobora broj 02/19) trgovačkom društvu Komunalac d.o.o. povjereno je obavljanje sljedećih komunalnih djelatnosti na području Grada Samobora:</w:t>
      </w:r>
    </w:p>
    <w:p w14:paraId="1B2F6623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održavanje nerazvrstanih cesta</w:t>
      </w:r>
    </w:p>
    <w:p w14:paraId="046E1254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održavanje javnih površina na kojima nije dopušten promet motornim vozilima</w:t>
      </w:r>
    </w:p>
    <w:p w14:paraId="0DC1CA2E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održavanje javnih zelenih površina</w:t>
      </w:r>
    </w:p>
    <w:p w14:paraId="5E75F9E3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održavanje građevina, uređaja i predmeta javne namjene</w:t>
      </w:r>
    </w:p>
    <w:p w14:paraId="6F0055A0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održavanje groblja</w:t>
      </w:r>
    </w:p>
    <w:p w14:paraId="7AE1C4FF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održavanje čistoće javnih površina</w:t>
      </w:r>
    </w:p>
    <w:p w14:paraId="424F5DCD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održavanje javne rasvjete</w:t>
      </w:r>
    </w:p>
    <w:p w14:paraId="79CE625A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usluge parkiranja na uređenim javnim površinama i u javnim garažama</w:t>
      </w:r>
    </w:p>
    <w:p w14:paraId="7DA01193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usluge javnih tržnica na malo</w:t>
      </w:r>
    </w:p>
    <w:p w14:paraId="00CF306A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usluge ukopa pokojnika</w:t>
      </w:r>
    </w:p>
    <w:p w14:paraId="2780F74D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prigodno ukrašavanje grada</w:t>
      </w:r>
    </w:p>
    <w:p w14:paraId="199BFF92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sanacija divljih odlagališta</w:t>
      </w:r>
    </w:p>
    <w:p w14:paraId="10A844AB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 xml:space="preserve">monitoring saniranog odlagališta neopasnog otpada </w:t>
      </w:r>
      <w:proofErr w:type="spellStart"/>
      <w:r w:rsidRPr="00A2632C">
        <w:rPr>
          <w:rFonts w:ascii="Arial" w:hAnsi="Arial" w:cs="Arial"/>
          <w:sz w:val="22"/>
          <w:szCs w:val="22"/>
        </w:rPr>
        <w:t>Trebež</w:t>
      </w:r>
      <w:proofErr w:type="spellEnd"/>
    </w:p>
    <w:p w14:paraId="225F0DEE" w14:textId="77777777" w:rsidR="00A2632C" w:rsidRPr="00A2632C" w:rsidRDefault="00A2632C" w:rsidP="00A2632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632C">
        <w:rPr>
          <w:rFonts w:ascii="Arial" w:hAnsi="Arial" w:cs="Arial"/>
          <w:sz w:val="22"/>
          <w:szCs w:val="22"/>
        </w:rPr>
        <w:t>dimnjačarski poslovi.</w:t>
      </w:r>
    </w:p>
    <w:p w14:paraId="33A62F54" w14:textId="77777777" w:rsidR="00A2632C" w:rsidRDefault="00A2632C" w:rsidP="00A2632C">
      <w:pPr>
        <w:ind w:firstLine="360"/>
        <w:jc w:val="both"/>
        <w:rPr>
          <w:rFonts w:ascii="Arial" w:hAnsi="Arial" w:cs="Arial"/>
        </w:rPr>
      </w:pPr>
      <w:r w:rsidRPr="00A2632C">
        <w:rPr>
          <w:rFonts w:ascii="Arial" w:hAnsi="Arial" w:cs="Arial"/>
        </w:rPr>
        <w:t xml:space="preserve">U skladu s člankom 378. Zakona o vlasništvu i drugim stvarnim pravima (N.N. br. 91/96, 68/98, 137/99, 22/00, 114/01, 79/06, 141/06, 146/08, 38/09, 143/12 i 152/14) trgovačko društvo Komunalac d.o.o., Samobor obavlja djelatnost upravljanja nekretninama (stambenim zgradama) na području Grada Samobora i Grada Sveta </w:t>
      </w:r>
      <w:proofErr w:type="spellStart"/>
      <w:r w:rsidRPr="00A2632C">
        <w:rPr>
          <w:rFonts w:ascii="Arial" w:hAnsi="Arial" w:cs="Arial"/>
        </w:rPr>
        <w:t>Nedelja</w:t>
      </w:r>
      <w:proofErr w:type="spellEnd"/>
      <w:r w:rsidRPr="00A2632C">
        <w:rPr>
          <w:rFonts w:ascii="Arial" w:hAnsi="Arial" w:cs="Arial"/>
        </w:rPr>
        <w:t>.</w:t>
      </w:r>
    </w:p>
    <w:p w14:paraId="09726CC4" w14:textId="77777777" w:rsidR="00A2632C" w:rsidRDefault="00A2632C" w:rsidP="00A2632C">
      <w:pPr>
        <w:ind w:firstLine="360"/>
        <w:jc w:val="both"/>
        <w:rPr>
          <w:rFonts w:ascii="Arial" w:hAnsi="Arial" w:cs="Arial"/>
        </w:rPr>
      </w:pPr>
    </w:p>
    <w:p w14:paraId="05C362BA" w14:textId="77777777" w:rsidR="00A2632C" w:rsidRDefault="00A2632C" w:rsidP="0041394A">
      <w:pPr>
        <w:jc w:val="both"/>
        <w:rPr>
          <w:rFonts w:ascii="Arial" w:hAnsi="Arial" w:cs="Arial"/>
        </w:rPr>
        <w:sectPr w:rsidR="00A2632C" w:rsidSect="008C407C">
          <w:pgSz w:w="12240" w:h="15840"/>
          <w:pgMar w:top="1134" w:right="1418" w:bottom="1418" w:left="1134" w:header="709" w:footer="709" w:gutter="0"/>
          <w:cols w:space="708"/>
          <w:docGrid w:linePitch="360"/>
        </w:sectPr>
      </w:pPr>
    </w:p>
    <w:p w14:paraId="33AF284A" w14:textId="77777777" w:rsidR="00DF4AAF" w:rsidRPr="00DF4AAF" w:rsidRDefault="00A2632C" w:rsidP="00DF4AAF">
      <w:pPr>
        <w:pStyle w:val="Naslov1"/>
        <w:rPr>
          <w:rFonts w:ascii="Arial" w:hAnsi="Arial" w:cs="Arial"/>
          <w:sz w:val="16"/>
          <w:szCs w:val="16"/>
        </w:rPr>
      </w:pPr>
      <w:r w:rsidRPr="00A2632C">
        <w:rPr>
          <w:rFonts w:ascii="Arial" w:hAnsi="Arial" w:cs="Arial"/>
          <w:sz w:val="28"/>
          <w:szCs w:val="28"/>
        </w:rPr>
        <w:lastRenderedPageBreak/>
        <w:t>2. PLAN ULAGANJA U DUGOTRAJNU IMOVINU I IZVORI FINANCIRANJA</w:t>
      </w:r>
    </w:p>
    <w:tbl>
      <w:tblPr>
        <w:tblW w:w="14160" w:type="dxa"/>
        <w:jc w:val="center"/>
        <w:tblLook w:val="04A0" w:firstRow="1" w:lastRow="0" w:firstColumn="1" w:lastColumn="0" w:noHBand="0" w:noVBand="1"/>
      </w:tblPr>
      <w:tblGrid>
        <w:gridCol w:w="683"/>
        <w:gridCol w:w="5549"/>
        <w:gridCol w:w="2713"/>
        <w:gridCol w:w="2235"/>
        <w:gridCol w:w="2980"/>
      </w:tblGrid>
      <w:tr w:rsidR="00DF4AAF" w:rsidRPr="00DF4AAF" w14:paraId="3A785C82" w14:textId="77777777" w:rsidTr="001D5EC6">
        <w:trPr>
          <w:trHeight w:val="94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96F3E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R.B. 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1D833D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PLANIRANI PREDMET NABAVE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4097EC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PROCIJENJENA VRIJEDNOST NABAVE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110DA0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IZVOR FINANCIRANJA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44AB9C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SLUŽBA</w:t>
            </w:r>
          </w:p>
        </w:tc>
      </w:tr>
      <w:tr w:rsidR="00DF4AAF" w:rsidRPr="00DF4AAF" w14:paraId="4A9E1C16" w14:textId="77777777" w:rsidTr="001D5EC6">
        <w:trPr>
          <w:trHeight w:val="731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317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75B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Mini bager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B44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440.000,00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E69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Financijski leasing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B9D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SLUŽBA GROBLJA/SLUŽBA ODRŽAVANJA NERAZVRSTANIH CESTA</w:t>
            </w:r>
          </w:p>
        </w:tc>
      </w:tr>
      <w:tr w:rsidR="00DF4AAF" w:rsidRPr="00DF4AAF" w14:paraId="7FC4AE09" w14:textId="77777777" w:rsidTr="001D5EC6">
        <w:trPr>
          <w:trHeight w:val="5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0F8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FEE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Lako teretno vozilo s otvorenim sandukom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C06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150.000,00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5B8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Vlastita sredstva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147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SLUŽBA ODRŽAVANJA NERAZVRSTANIH CESTA</w:t>
            </w:r>
          </w:p>
        </w:tc>
      </w:tr>
      <w:tr w:rsidR="00DF4AAF" w:rsidRPr="00DF4AAF" w14:paraId="5E730171" w14:textId="77777777" w:rsidTr="001D5EC6">
        <w:trPr>
          <w:trHeight w:val="823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907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1D3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Traktor s priključcima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527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550.000,00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96C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Financijski leasing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5F5" w14:textId="77777777" w:rsidR="00DF4AAF" w:rsidRPr="00DF4AAF" w:rsidRDefault="00DF4AAF" w:rsidP="001D5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SLUŽBA ODRŽAVANJA JAVNIH I ZELENIH POVRŠINA I GRAĐEVINA</w:t>
            </w:r>
          </w:p>
        </w:tc>
      </w:tr>
      <w:tr w:rsidR="00DF4AAF" w:rsidRPr="00DF4AAF" w14:paraId="7A1F461D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7A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E63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Kamion </w:t>
            </w:r>
            <w:proofErr w:type="spellStart"/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smećar</w:t>
            </w:r>
            <w:proofErr w:type="spellEnd"/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 dvije komore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D3A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1.700.000,00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BE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Financijski leasing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57A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SLUŽBA GOSPODARENJA OTPADOM</w:t>
            </w:r>
          </w:p>
        </w:tc>
      </w:tr>
      <w:tr w:rsidR="00DF4AAF" w:rsidRPr="00DF4AAF" w14:paraId="5CE2F591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CD9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37B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Teleskopski utovarivač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692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700.000,00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46B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Financijski leasing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DD92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F4AAF" w:rsidRPr="00DF4AAF" w14:paraId="2C8EDBB8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91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46A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Šator za </w:t>
            </w:r>
            <w:proofErr w:type="spellStart"/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Trebež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044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370.000,00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0E9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Financijski leasing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1DD2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F4AAF" w:rsidRPr="00DF4AAF" w14:paraId="41C33AA8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98C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98B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Kontejneri PEHD 1100 l - 10 kom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2BC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17.000,00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CF3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Vlastita sredstva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89A46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F4AAF" w:rsidRPr="00DF4AAF" w14:paraId="16108246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6F4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5C5F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Garderobni i sanitarni kontejneri za </w:t>
            </w:r>
            <w:proofErr w:type="spellStart"/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Trebež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A8F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195.000,00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5D2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Vlastita sredstva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352E9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F4AAF" w:rsidRPr="00DF4AAF" w14:paraId="3F6B592E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1C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C0E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Vozilo za prijevoz pokojnika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D2F8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400.000,00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4C9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Financijski leasing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40E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SLUŽBA GROBLJA</w:t>
            </w:r>
          </w:p>
        </w:tc>
      </w:tr>
      <w:tr w:rsidR="00DF4AAF" w:rsidRPr="00DF4AAF" w14:paraId="73E53811" w14:textId="77777777" w:rsidTr="001D5EC6">
        <w:trPr>
          <w:trHeight w:val="61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71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F5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Parkirni aparati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5BC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150.000,00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3B1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Vlastita sredstva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88F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SLUŽBA PARKIRALIŠTA I PAUKA</w:t>
            </w:r>
          </w:p>
        </w:tc>
      </w:tr>
      <w:tr w:rsidR="00DF4AAF" w:rsidRPr="00DF4AAF" w14:paraId="5E46CA4D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760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9D0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Cerada za tržnicu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587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60.000,00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B80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Vlastita sredstva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FEE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SLUŽBA TRŽNICA</w:t>
            </w:r>
          </w:p>
        </w:tc>
      </w:tr>
      <w:tr w:rsidR="00DF4AAF" w:rsidRPr="00DF4AAF" w14:paraId="7350B2FD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8B1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DA6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Centralno grijanje - C objekt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9A2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200.000,00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BC2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Vlastita sredstva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E80" w14:textId="77777777" w:rsidR="00DF4AAF" w:rsidRPr="00DF4AAF" w:rsidRDefault="00DF4AAF" w:rsidP="00DF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SVE SLUŽBE</w:t>
            </w:r>
          </w:p>
        </w:tc>
      </w:tr>
      <w:tr w:rsidR="00DF4AAF" w:rsidRPr="00DF4AAF" w14:paraId="192E77D4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07A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02A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Nadogradnja sustava za pohranu informatičkih podataka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13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55.000,00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CE0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Vlastita sredstva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14AA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F4AAF" w:rsidRPr="00DF4AAF" w14:paraId="50AAE4B2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117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75C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Informatička oprema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39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80.000,00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D28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Vlastita sredstva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D951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F4AAF" w:rsidRPr="00DF4AAF" w14:paraId="672A4AA9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C90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95D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Uredski namještaj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8D0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30.000,00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922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Vlastita sredstva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98AF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F4AAF" w:rsidRPr="00DF4AAF" w14:paraId="737D040D" w14:textId="77777777" w:rsidTr="001D5EC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7F3479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0CE232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4E62A4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5.097.000,00 kn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2B1C8C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F4A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F30113" w14:textId="77777777" w:rsidR="00DF4AAF" w:rsidRPr="00DF4AAF" w:rsidRDefault="00DF4AAF" w:rsidP="00DF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F4A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</w:tbl>
    <w:p w14:paraId="1E1151DF" w14:textId="77777777" w:rsidR="0041394A" w:rsidRDefault="0041394A" w:rsidP="00A2632C">
      <w:pPr>
        <w:ind w:firstLine="360"/>
        <w:jc w:val="both"/>
        <w:rPr>
          <w:rFonts w:ascii="Arial" w:hAnsi="Arial" w:cs="Arial"/>
        </w:rPr>
        <w:sectPr w:rsidR="0041394A" w:rsidSect="00A2632C">
          <w:pgSz w:w="15840" w:h="12240" w:orient="landscape"/>
          <w:pgMar w:top="1134" w:right="1134" w:bottom="1418" w:left="1418" w:header="709" w:footer="709" w:gutter="0"/>
          <w:cols w:space="708"/>
          <w:docGrid w:linePitch="360"/>
        </w:sectPr>
      </w:pPr>
    </w:p>
    <w:p w14:paraId="197EA843" w14:textId="77777777" w:rsidR="00A2632C" w:rsidRDefault="00D9583E" w:rsidP="00A2632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Planirane investicije u dugotrajnu imovinu za 2020. godinu </w:t>
      </w:r>
      <w:r w:rsidR="00DF4AAF">
        <w:rPr>
          <w:rFonts w:ascii="Arial" w:hAnsi="Arial" w:cs="Arial"/>
        </w:rPr>
        <w:t>iznose 5.097</w:t>
      </w:r>
      <w:r>
        <w:rPr>
          <w:rFonts w:ascii="Arial" w:hAnsi="Arial" w:cs="Arial"/>
        </w:rPr>
        <w:t xml:space="preserve">.000,00 kn, od čega </w:t>
      </w:r>
      <w:proofErr w:type="spellStart"/>
      <w:r>
        <w:rPr>
          <w:rFonts w:ascii="Arial" w:hAnsi="Arial" w:cs="Arial"/>
        </w:rPr>
        <w:t>t.d</w:t>
      </w:r>
      <w:proofErr w:type="spellEnd"/>
      <w:r>
        <w:rPr>
          <w:rFonts w:ascii="Arial" w:hAnsi="Arial" w:cs="Arial"/>
        </w:rPr>
        <w:t xml:space="preserve">. Komunalac d.o.o. </w:t>
      </w:r>
      <w:r w:rsidR="00DF4AAF">
        <w:rPr>
          <w:rFonts w:ascii="Arial" w:hAnsi="Arial" w:cs="Arial"/>
        </w:rPr>
        <w:t>planira financirati iznos od 937</w:t>
      </w:r>
      <w:r>
        <w:rPr>
          <w:rFonts w:ascii="Arial" w:hAnsi="Arial" w:cs="Arial"/>
        </w:rPr>
        <w:t>.000,00 kn iz vlastitih sredstava, dok preostali iznos investicija namjerava nabaviti putem financijskog leasinga.</w:t>
      </w:r>
    </w:p>
    <w:p w14:paraId="2B09DA6C" w14:textId="77777777" w:rsidR="00D9583E" w:rsidRDefault="00DE4ABF" w:rsidP="00DE4AB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 se nabava mini bagera kojeg bi koristile Služba groblja te Služba održavanja nerazvrstanih cesta procijenjene vrijednosti nabave 440.000,00 kn.. Također, za</w:t>
      </w:r>
      <w:r w:rsidR="0020709D">
        <w:rPr>
          <w:rFonts w:ascii="Arial" w:hAnsi="Arial" w:cs="Arial"/>
        </w:rPr>
        <w:t xml:space="preserve"> Službu održava</w:t>
      </w:r>
      <w:r>
        <w:rPr>
          <w:rFonts w:ascii="Arial" w:hAnsi="Arial" w:cs="Arial"/>
        </w:rPr>
        <w:t>nja nerazvrstanih cesta planira se nabava</w:t>
      </w:r>
      <w:r w:rsidR="0020709D">
        <w:rPr>
          <w:rFonts w:ascii="Arial" w:hAnsi="Arial" w:cs="Arial"/>
        </w:rPr>
        <w:t xml:space="preserve"> lako</w:t>
      </w:r>
      <w:r>
        <w:rPr>
          <w:rFonts w:ascii="Arial" w:hAnsi="Arial" w:cs="Arial"/>
        </w:rPr>
        <w:t>g</w:t>
      </w:r>
      <w:r w:rsidR="0020709D">
        <w:rPr>
          <w:rFonts w:ascii="Arial" w:hAnsi="Arial" w:cs="Arial"/>
        </w:rPr>
        <w:t xml:space="preserve"> teretno</w:t>
      </w:r>
      <w:r>
        <w:rPr>
          <w:rFonts w:ascii="Arial" w:hAnsi="Arial" w:cs="Arial"/>
        </w:rPr>
        <w:t>g vozila</w:t>
      </w:r>
      <w:r w:rsidR="0020709D">
        <w:rPr>
          <w:rFonts w:ascii="Arial" w:hAnsi="Arial" w:cs="Arial"/>
        </w:rPr>
        <w:t xml:space="preserve"> s otvorenim sandukom</w:t>
      </w:r>
      <w:r>
        <w:rPr>
          <w:rFonts w:ascii="Arial" w:hAnsi="Arial" w:cs="Arial"/>
        </w:rPr>
        <w:t xml:space="preserve"> procijenjene</w:t>
      </w:r>
      <w:r w:rsidR="0020709D">
        <w:rPr>
          <w:rFonts w:ascii="Arial" w:hAnsi="Arial" w:cs="Arial"/>
        </w:rPr>
        <w:t xml:space="preserve"> vrijednosti </w:t>
      </w:r>
      <w:r>
        <w:rPr>
          <w:rFonts w:ascii="Arial" w:hAnsi="Arial" w:cs="Arial"/>
        </w:rPr>
        <w:t xml:space="preserve">nabave </w:t>
      </w:r>
      <w:r w:rsidR="0020709D">
        <w:rPr>
          <w:rFonts w:ascii="Arial" w:hAnsi="Arial" w:cs="Arial"/>
        </w:rPr>
        <w:t xml:space="preserve">150.000,00 kn. </w:t>
      </w:r>
    </w:p>
    <w:p w14:paraId="340D3109" w14:textId="77777777" w:rsidR="0020709D" w:rsidRDefault="0020709D" w:rsidP="00A2632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Traktor s priključcima procijenjene vrijednosti nabave 550.000,00 kn planira se nabaviti kako bi se unaprijedili poslovi Službe održavanja javnih i zelenih površina i građevina.</w:t>
      </w:r>
    </w:p>
    <w:p w14:paraId="791EEAE7" w14:textId="77777777" w:rsidR="0020709D" w:rsidRDefault="0020709D" w:rsidP="00A2632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Službu gospodarenja otpadom planira se nabava </w:t>
      </w:r>
      <w:r w:rsidR="001215AD">
        <w:rPr>
          <w:rFonts w:ascii="Arial" w:hAnsi="Arial" w:cs="Arial"/>
        </w:rPr>
        <w:t xml:space="preserve">kamiona </w:t>
      </w:r>
      <w:proofErr w:type="spellStart"/>
      <w:r w:rsidR="001215AD">
        <w:rPr>
          <w:rFonts w:ascii="Arial" w:hAnsi="Arial" w:cs="Arial"/>
        </w:rPr>
        <w:t>smećara</w:t>
      </w:r>
      <w:proofErr w:type="spellEnd"/>
      <w:r w:rsidR="001215AD">
        <w:rPr>
          <w:rFonts w:ascii="Arial" w:hAnsi="Arial" w:cs="Arial"/>
        </w:rPr>
        <w:t xml:space="preserve"> s dvije</w:t>
      </w:r>
      <w:r w:rsidR="000B5058">
        <w:rPr>
          <w:rFonts w:ascii="Arial" w:hAnsi="Arial" w:cs="Arial"/>
        </w:rPr>
        <w:t xml:space="preserve"> komore procijenjene vrijednosti nabave 1.700.000,00 kn, teleskopskog utovarivača procijenjene vrijednosti nabave 700.000,00 kn, šatora za </w:t>
      </w:r>
      <w:proofErr w:type="spellStart"/>
      <w:r w:rsidR="000B5058">
        <w:rPr>
          <w:rFonts w:ascii="Arial" w:hAnsi="Arial" w:cs="Arial"/>
        </w:rPr>
        <w:t>Trebež</w:t>
      </w:r>
      <w:proofErr w:type="spellEnd"/>
      <w:r w:rsidR="000B5058">
        <w:rPr>
          <w:rFonts w:ascii="Arial" w:hAnsi="Arial" w:cs="Arial"/>
        </w:rPr>
        <w:t xml:space="preserve"> procijenjen</w:t>
      </w:r>
      <w:r w:rsidR="00DE4ABF">
        <w:rPr>
          <w:rFonts w:ascii="Arial" w:hAnsi="Arial" w:cs="Arial"/>
        </w:rPr>
        <w:t>e vrijednosti nabave 370.000,00 te garderobnih i sanitarnih kontejnera</w:t>
      </w:r>
      <w:r w:rsidR="000B5058">
        <w:rPr>
          <w:rFonts w:ascii="Arial" w:hAnsi="Arial" w:cs="Arial"/>
        </w:rPr>
        <w:t xml:space="preserve"> </w:t>
      </w:r>
      <w:r w:rsidR="00DE4ABF">
        <w:rPr>
          <w:rFonts w:ascii="Arial" w:hAnsi="Arial" w:cs="Arial"/>
        </w:rPr>
        <w:t xml:space="preserve">za </w:t>
      </w:r>
      <w:proofErr w:type="spellStart"/>
      <w:r w:rsidR="00DE4ABF">
        <w:rPr>
          <w:rFonts w:ascii="Arial" w:hAnsi="Arial" w:cs="Arial"/>
        </w:rPr>
        <w:t>Trebež</w:t>
      </w:r>
      <w:proofErr w:type="spellEnd"/>
      <w:r w:rsidR="00DE4ABF">
        <w:rPr>
          <w:rFonts w:ascii="Arial" w:hAnsi="Arial" w:cs="Arial"/>
        </w:rPr>
        <w:t xml:space="preserve"> procijenjene vrijednosti nabave 195.000,00 kn. </w:t>
      </w:r>
      <w:r w:rsidR="000B5058">
        <w:rPr>
          <w:rFonts w:ascii="Arial" w:hAnsi="Arial" w:cs="Arial"/>
        </w:rPr>
        <w:t>Također, krajem veljače već je izvršena nabava 10 komada kontejnera PEHD 1100 l.</w:t>
      </w:r>
    </w:p>
    <w:p w14:paraId="32268872" w14:textId="77777777" w:rsidR="004C053F" w:rsidRDefault="004C053F" w:rsidP="00A2632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Nabava vozila za prijevoz pokojnika procijenjene vrijednosti nabave 400.000,00 kn, a za potrebe Službe groblja, pokrenuta je u travnju 2020. godine putem otvorenog postupka javne nabave. </w:t>
      </w:r>
    </w:p>
    <w:p w14:paraId="0B4D3FE1" w14:textId="77777777" w:rsidR="004C053F" w:rsidRDefault="00A60004" w:rsidP="00A2632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Također, planira se nabava</w:t>
      </w:r>
      <w:r w:rsidR="004C053F">
        <w:rPr>
          <w:rFonts w:ascii="Arial" w:hAnsi="Arial" w:cs="Arial"/>
        </w:rPr>
        <w:t xml:space="preserve"> cerad</w:t>
      </w:r>
      <w:r>
        <w:rPr>
          <w:rFonts w:ascii="Arial" w:hAnsi="Arial" w:cs="Arial"/>
        </w:rPr>
        <w:t>e</w:t>
      </w:r>
      <w:r w:rsidR="004C053F">
        <w:rPr>
          <w:rFonts w:ascii="Arial" w:hAnsi="Arial" w:cs="Arial"/>
        </w:rPr>
        <w:t xml:space="preserve"> za tržnicu u Samoboru procijenjene vrijednosti nabave 60.000,00 kn. </w:t>
      </w:r>
    </w:p>
    <w:p w14:paraId="2D9852A3" w14:textId="77777777" w:rsidR="004C053F" w:rsidRDefault="004C053F" w:rsidP="00A2632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Planirana nabava dugotrajne imovine koja se odnosi na sve službe </w:t>
      </w:r>
      <w:proofErr w:type="spellStart"/>
      <w:r>
        <w:rPr>
          <w:rFonts w:ascii="Arial" w:hAnsi="Arial" w:cs="Arial"/>
        </w:rPr>
        <w:t>t.d</w:t>
      </w:r>
      <w:proofErr w:type="spellEnd"/>
      <w:r>
        <w:rPr>
          <w:rFonts w:ascii="Arial" w:hAnsi="Arial" w:cs="Arial"/>
        </w:rPr>
        <w:t xml:space="preserve">. Komunalac d.o.o. jest </w:t>
      </w:r>
      <w:r w:rsidR="00C13586">
        <w:rPr>
          <w:rFonts w:ascii="Arial" w:hAnsi="Arial" w:cs="Arial"/>
        </w:rPr>
        <w:t xml:space="preserve">nabava </w:t>
      </w:r>
      <w:r>
        <w:rPr>
          <w:rFonts w:ascii="Arial" w:hAnsi="Arial" w:cs="Arial"/>
        </w:rPr>
        <w:t>centralno</w:t>
      </w:r>
      <w:r w:rsidR="00C13586">
        <w:rPr>
          <w:rFonts w:ascii="Arial" w:hAnsi="Arial" w:cs="Arial"/>
        </w:rPr>
        <w:t>g grijanja</w:t>
      </w:r>
      <w:r>
        <w:rPr>
          <w:rFonts w:ascii="Arial" w:hAnsi="Arial" w:cs="Arial"/>
        </w:rPr>
        <w:t xml:space="preserve"> za Zgradu C procijenjene vrijednosti 200.000,00 kn, </w:t>
      </w:r>
      <w:r w:rsidR="005F0089">
        <w:rPr>
          <w:rFonts w:ascii="Arial" w:hAnsi="Arial" w:cs="Arial"/>
        </w:rPr>
        <w:t>nadogradnj</w:t>
      </w:r>
      <w:r w:rsidR="00C13586">
        <w:rPr>
          <w:rFonts w:ascii="Arial" w:hAnsi="Arial" w:cs="Arial"/>
        </w:rPr>
        <w:t>e</w:t>
      </w:r>
      <w:r w:rsidR="005F0089">
        <w:rPr>
          <w:rFonts w:ascii="Arial" w:hAnsi="Arial" w:cs="Arial"/>
        </w:rPr>
        <w:t xml:space="preserve"> sustava</w:t>
      </w:r>
      <w:r w:rsidR="00A60004">
        <w:rPr>
          <w:rFonts w:ascii="Arial" w:hAnsi="Arial" w:cs="Arial"/>
        </w:rPr>
        <w:t xml:space="preserve"> za pohranu informatičkih podataka procijenjene vrijednosti nabave 55.000,00 kn, informatičk</w:t>
      </w:r>
      <w:r w:rsidR="00C13586">
        <w:rPr>
          <w:rFonts w:ascii="Arial" w:hAnsi="Arial" w:cs="Arial"/>
        </w:rPr>
        <w:t>e</w:t>
      </w:r>
      <w:r w:rsidR="00A60004">
        <w:rPr>
          <w:rFonts w:ascii="Arial" w:hAnsi="Arial" w:cs="Arial"/>
        </w:rPr>
        <w:t xml:space="preserve"> opreme procijenjene vrijednosti nabave 80.000,00 kn te uredskog namještaja procijenjene vrijednosti nabave 30.000,00 kn.</w:t>
      </w:r>
    </w:p>
    <w:p w14:paraId="47A6FE06" w14:textId="77777777" w:rsidR="00A60004" w:rsidRDefault="00A60004" w:rsidP="00A2632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Planirana dugotrajna imovina procijenjene vrijednosti nabave veće od 200.000,00 kn nabavit će se putem otvorenih postupaka javne nabave, dok će se ostala planirana dugotrajna imovina nabaviti putem postupaka jednostavne nabave.</w:t>
      </w:r>
    </w:p>
    <w:p w14:paraId="6C6BF89B" w14:textId="77777777" w:rsidR="00A60004" w:rsidRDefault="005B0832" w:rsidP="00A2632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planiranih nabava dugotrajne imovine je lakše, brže i kvalitetnije obavljanje svih komunalnih djelatnosti koje pruža </w:t>
      </w:r>
      <w:proofErr w:type="spellStart"/>
      <w:r>
        <w:rPr>
          <w:rFonts w:ascii="Arial" w:hAnsi="Arial" w:cs="Arial"/>
        </w:rPr>
        <w:t>t.d</w:t>
      </w:r>
      <w:proofErr w:type="spellEnd"/>
      <w:r>
        <w:rPr>
          <w:rFonts w:ascii="Arial" w:hAnsi="Arial" w:cs="Arial"/>
        </w:rPr>
        <w:t>. Komunalac d.o.o. te u konačnici povećanje zadovoljstva krajnjih korisnika usluga.</w:t>
      </w:r>
    </w:p>
    <w:p w14:paraId="052D36A4" w14:textId="77777777" w:rsidR="005B0832" w:rsidRDefault="00322686" w:rsidP="00A2632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Ovaj P</w:t>
      </w:r>
      <w:r w:rsidR="00B815B0">
        <w:rPr>
          <w:rFonts w:ascii="Arial" w:hAnsi="Arial" w:cs="Arial"/>
        </w:rPr>
        <w:t>lan ulaganja u</w:t>
      </w:r>
      <w:r>
        <w:rPr>
          <w:rFonts w:ascii="Arial" w:hAnsi="Arial" w:cs="Arial"/>
        </w:rPr>
        <w:t xml:space="preserve"> dugotrajn</w:t>
      </w:r>
      <w:r w:rsidR="00B815B0">
        <w:rPr>
          <w:rFonts w:ascii="Arial" w:hAnsi="Arial" w:cs="Arial"/>
        </w:rPr>
        <w:t>u imovinu za 2020. godinu</w:t>
      </w:r>
      <w:r>
        <w:rPr>
          <w:rFonts w:ascii="Arial" w:hAnsi="Arial" w:cs="Arial"/>
        </w:rPr>
        <w:t xml:space="preserve"> u skladu je s Planom nabave </w:t>
      </w:r>
      <w:r w:rsidR="00B815B0">
        <w:rPr>
          <w:rFonts w:ascii="Arial" w:hAnsi="Arial" w:cs="Arial"/>
        </w:rPr>
        <w:t xml:space="preserve">za 2020. godinu </w:t>
      </w:r>
      <w:r>
        <w:rPr>
          <w:rFonts w:ascii="Arial" w:hAnsi="Arial" w:cs="Arial"/>
        </w:rPr>
        <w:t>objavljenim na Elektroničkom oglasniku javne nabave, a prema Zakonu o javnoj nabavi (NN 120/16),</w:t>
      </w:r>
      <w:r w:rsidR="00B815B0">
        <w:rPr>
          <w:rFonts w:ascii="Arial" w:hAnsi="Arial" w:cs="Arial"/>
        </w:rPr>
        <w:t xml:space="preserve"> te</w:t>
      </w:r>
      <w:r>
        <w:rPr>
          <w:rFonts w:ascii="Arial" w:hAnsi="Arial" w:cs="Arial"/>
        </w:rPr>
        <w:t xml:space="preserve"> usvojenim od strane Nadzornog odbora </w:t>
      </w:r>
      <w:proofErr w:type="spellStart"/>
      <w:r>
        <w:rPr>
          <w:rFonts w:ascii="Arial" w:hAnsi="Arial" w:cs="Arial"/>
        </w:rPr>
        <w:t>t.d</w:t>
      </w:r>
      <w:proofErr w:type="spellEnd"/>
      <w:r>
        <w:rPr>
          <w:rFonts w:ascii="Arial" w:hAnsi="Arial" w:cs="Arial"/>
        </w:rPr>
        <w:t>. Komunalac d.o.o. dana</w:t>
      </w:r>
      <w:r w:rsidR="00B815B0">
        <w:rPr>
          <w:rFonts w:ascii="Arial" w:hAnsi="Arial" w:cs="Arial"/>
        </w:rPr>
        <w:t xml:space="preserve"> 19.12.2019. godine. </w:t>
      </w:r>
    </w:p>
    <w:p w14:paraId="3295ED72" w14:textId="77777777" w:rsidR="00C13586" w:rsidRDefault="00C13586" w:rsidP="00A2632C">
      <w:pPr>
        <w:ind w:firstLine="360"/>
        <w:jc w:val="both"/>
        <w:rPr>
          <w:rFonts w:ascii="Arial" w:hAnsi="Arial" w:cs="Arial"/>
        </w:rPr>
      </w:pPr>
    </w:p>
    <w:p w14:paraId="3CC30D46" w14:textId="77777777" w:rsidR="00C13586" w:rsidRDefault="00C13586" w:rsidP="00DE4ABF">
      <w:pPr>
        <w:jc w:val="both"/>
        <w:rPr>
          <w:rFonts w:ascii="Arial" w:hAnsi="Arial" w:cs="Arial"/>
        </w:rPr>
      </w:pPr>
    </w:p>
    <w:p w14:paraId="21E10E9F" w14:textId="77777777" w:rsidR="00C13586" w:rsidRDefault="00C13586" w:rsidP="00322686">
      <w:pPr>
        <w:jc w:val="both"/>
        <w:rPr>
          <w:rFonts w:ascii="Arial" w:hAnsi="Arial" w:cs="Arial"/>
        </w:rPr>
      </w:pPr>
    </w:p>
    <w:p w14:paraId="51FABB95" w14:textId="77777777" w:rsidR="00C13586" w:rsidRDefault="00C13586" w:rsidP="00A2632C">
      <w:pPr>
        <w:ind w:firstLine="360"/>
        <w:jc w:val="both"/>
        <w:rPr>
          <w:rFonts w:ascii="Arial" w:hAnsi="Arial" w:cs="Arial"/>
        </w:rPr>
      </w:pPr>
    </w:p>
    <w:p w14:paraId="1AFB2A75" w14:textId="77777777" w:rsidR="00C13586" w:rsidRPr="00C54986" w:rsidRDefault="00C13586" w:rsidP="00C13586">
      <w:pPr>
        <w:tabs>
          <w:tab w:val="center" w:pos="1843"/>
        </w:tabs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Rukovoditelj</w:t>
      </w:r>
      <w:r w:rsidRPr="00C54986">
        <w:rPr>
          <w:rFonts w:cs="Arial"/>
          <w:b/>
          <w:sz w:val="24"/>
          <w:szCs w:val="24"/>
        </w:rPr>
        <w:t xml:space="preserve"> FRS:</w:t>
      </w:r>
      <w:r w:rsidRPr="00C5498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                                                                          </w:t>
      </w:r>
      <w:r w:rsidRPr="00C54986">
        <w:rPr>
          <w:rFonts w:cs="Arial"/>
          <w:b/>
          <w:sz w:val="24"/>
          <w:szCs w:val="24"/>
        </w:rPr>
        <w:t>Direktor:</w:t>
      </w:r>
    </w:p>
    <w:p w14:paraId="3098907D" w14:textId="77777777" w:rsidR="00C13586" w:rsidRDefault="00C13586" w:rsidP="00C13586">
      <w:pPr>
        <w:tabs>
          <w:tab w:val="center" w:pos="1843"/>
          <w:tab w:val="center" w:pos="6096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   </w:t>
      </w:r>
    </w:p>
    <w:p w14:paraId="67EBD7E9" w14:textId="77777777" w:rsidR="00A2632C" w:rsidRPr="00C13586" w:rsidRDefault="00C13586" w:rsidP="00C13586">
      <w:pPr>
        <w:tabs>
          <w:tab w:val="center" w:pos="1843"/>
          <w:tab w:val="center" w:pos="6096"/>
        </w:tabs>
        <w:spacing w:after="0"/>
      </w:pPr>
      <w:r>
        <w:rPr>
          <w:rFonts w:cs="Arial"/>
          <w:sz w:val="24"/>
          <w:szCs w:val="24"/>
        </w:rPr>
        <w:t xml:space="preserve">             </w:t>
      </w:r>
      <w:r w:rsidRPr="00C54986">
        <w:rPr>
          <w:rFonts w:cs="Arial"/>
          <w:sz w:val="24"/>
          <w:szCs w:val="24"/>
        </w:rPr>
        <w:t xml:space="preserve">Ljerka Duvnjak, </w:t>
      </w:r>
      <w:proofErr w:type="spellStart"/>
      <w:r w:rsidRPr="00C54986">
        <w:rPr>
          <w:rFonts w:cs="Arial"/>
          <w:sz w:val="24"/>
          <w:szCs w:val="24"/>
        </w:rPr>
        <w:t>dipl</w:t>
      </w:r>
      <w:r>
        <w:rPr>
          <w:rFonts w:cs="Arial"/>
          <w:sz w:val="24"/>
          <w:szCs w:val="24"/>
        </w:rPr>
        <w:t>.oec</w:t>
      </w:r>
      <w:proofErr w:type="spellEnd"/>
      <w:r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ab/>
        <w:t xml:space="preserve">                                                                          Ivica Karoglan, </w:t>
      </w:r>
      <w:proofErr w:type="spellStart"/>
      <w:r>
        <w:rPr>
          <w:rFonts w:cs="Arial"/>
          <w:sz w:val="24"/>
          <w:szCs w:val="24"/>
        </w:rPr>
        <w:t>dipl.ing.agr</w:t>
      </w:r>
      <w:proofErr w:type="spellEnd"/>
    </w:p>
    <w:sectPr w:rsidR="00A2632C" w:rsidRPr="00C13586" w:rsidSect="0041394A">
      <w:pgSz w:w="12240" w:h="15840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913A3"/>
    <w:multiLevelType w:val="hybridMultilevel"/>
    <w:tmpl w:val="14369EAA"/>
    <w:lvl w:ilvl="0" w:tplc="76BCA30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5D"/>
    <w:rsid w:val="0004074B"/>
    <w:rsid w:val="000B5058"/>
    <w:rsid w:val="001215AD"/>
    <w:rsid w:val="001D5EC6"/>
    <w:rsid w:val="0020709D"/>
    <w:rsid w:val="00322686"/>
    <w:rsid w:val="0041394A"/>
    <w:rsid w:val="004174F2"/>
    <w:rsid w:val="004C053F"/>
    <w:rsid w:val="00555535"/>
    <w:rsid w:val="005B0832"/>
    <w:rsid w:val="005F0089"/>
    <w:rsid w:val="008475C6"/>
    <w:rsid w:val="008C407C"/>
    <w:rsid w:val="00934A48"/>
    <w:rsid w:val="00A2632C"/>
    <w:rsid w:val="00A60004"/>
    <w:rsid w:val="00B815B0"/>
    <w:rsid w:val="00C13586"/>
    <w:rsid w:val="00D9583E"/>
    <w:rsid w:val="00DE4ABF"/>
    <w:rsid w:val="00DF4AAF"/>
    <w:rsid w:val="00E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7845"/>
  <w15:chartTrackingRefBased/>
  <w15:docId w15:val="{561A355A-F58A-407A-9AFB-0D616184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2632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A2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A2632C"/>
    <w:pPr>
      <w:spacing w:line="312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BezproredaChar">
    <w:name w:val="Bez proreda Char"/>
    <w:link w:val="Bezproreda"/>
    <w:uiPriority w:val="1"/>
    <w:rsid w:val="00A2632C"/>
  </w:style>
  <w:style w:type="paragraph" w:styleId="Tekstbalonia">
    <w:name w:val="Balloon Text"/>
    <w:basedOn w:val="Normal"/>
    <w:link w:val="TekstbaloniaChar"/>
    <w:uiPriority w:val="99"/>
    <w:semiHidden/>
    <w:unhideWhenUsed/>
    <w:rsid w:val="00B8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Grdović</dc:creator>
  <cp:keywords/>
  <dc:description/>
  <cp:lastModifiedBy>Ana Bašić</cp:lastModifiedBy>
  <cp:revision>2</cp:revision>
  <cp:lastPrinted>2020-06-03T06:41:00Z</cp:lastPrinted>
  <dcterms:created xsi:type="dcterms:W3CDTF">2021-03-26T08:49:00Z</dcterms:created>
  <dcterms:modified xsi:type="dcterms:W3CDTF">2021-03-26T08:49:00Z</dcterms:modified>
</cp:coreProperties>
</file>